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CACE" w14:textId="2451E780" w:rsidR="00317BE1" w:rsidRDefault="00317BE1"/>
    <w:p w14:paraId="14CF48B6" w14:textId="55ECA55D" w:rsidR="008A206C" w:rsidRDefault="008A206C" w:rsidP="00D86C4E">
      <w:pPr>
        <w:rPr>
          <w:szCs w:val="24"/>
        </w:rPr>
      </w:pPr>
    </w:p>
    <w:p w14:paraId="205E5CFB" w14:textId="77777777" w:rsidR="005F0CD5" w:rsidRPr="00C53347" w:rsidRDefault="005F0CD5" w:rsidP="005F0CD5">
      <w:pPr>
        <w:rPr>
          <w:b/>
          <w:bCs/>
        </w:rPr>
      </w:pPr>
    </w:p>
    <w:p w14:paraId="2A4D47B3" w14:textId="20F7964F" w:rsidR="005F0CD5" w:rsidRPr="00C53347" w:rsidRDefault="009838B1" w:rsidP="005F0CD5">
      <w:pPr>
        <w:jc w:val="center"/>
        <w:rPr>
          <w:b/>
          <w:bCs/>
        </w:rPr>
      </w:pPr>
      <w:r>
        <w:rPr>
          <w:b/>
          <w:bCs/>
        </w:rPr>
        <w:t>Approved</w:t>
      </w:r>
      <w:r w:rsidR="005F0CD5" w:rsidRPr="00C53347">
        <w:rPr>
          <w:b/>
          <w:bCs/>
        </w:rPr>
        <w:t xml:space="preserve"> Minutes of Special Executive Committee Meeting</w:t>
      </w:r>
    </w:p>
    <w:p w14:paraId="2C2EA65F" w14:textId="0E7704B1" w:rsidR="005F0CD5" w:rsidRPr="00C53347" w:rsidRDefault="005F0CD5" w:rsidP="005F0CD5">
      <w:pPr>
        <w:jc w:val="center"/>
        <w:rPr>
          <w:b/>
          <w:bCs/>
        </w:rPr>
      </w:pPr>
      <w:r w:rsidRPr="00C53347">
        <w:rPr>
          <w:b/>
          <w:bCs/>
        </w:rPr>
        <w:t>April 21, 2023</w:t>
      </w:r>
      <w:r w:rsidR="00C53347" w:rsidRPr="00C53347">
        <w:rPr>
          <w:b/>
          <w:bCs/>
        </w:rPr>
        <w:t xml:space="preserve">, </w:t>
      </w:r>
      <w:r w:rsidR="0019619B" w:rsidRPr="00C53347">
        <w:rPr>
          <w:b/>
          <w:bCs/>
        </w:rPr>
        <w:t>10am</w:t>
      </w:r>
    </w:p>
    <w:p w14:paraId="7E6F122C" w14:textId="24431908" w:rsidR="00C53347" w:rsidRPr="00C53347" w:rsidRDefault="00C53347" w:rsidP="005F0CD5">
      <w:pPr>
        <w:jc w:val="center"/>
        <w:rPr>
          <w:b/>
          <w:bCs/>
        </w:rPr>
      </w:pPr>
      <w:r w:rsidRPr="00C53347">
        <w:rPr>
          <w:b/>
          <w:bCs/>
        </w:rPr>
        <w:t>Via Zoom</w:t>
      </w:r>
    </w:p>
    <w:p w14:paraId="2BB4CFCE" w14:textId="77777777" w:rsidR="005F0CD5" w:rsidRDefault="005F0CD5" w:rsidP="005F0CD5"/>
    <w:p w14:paraId="0CA5C838" w14:textId="77777777" w:rsidR="0019619B" w:rsidRDefault="0019619B" w:rsidP="005F0CD5"/>
    <w:p w14:paraId="55CF78C8" w14:textId="77777777" w:rsidR="0019619B" w:rsidRDefault="0019619B" w:rsidP="0019619B">
      <w:pPr>
        <w:rPr>
          <w:szCs w:val="24"/>
        </w:rPr>
      </w:pPr>
      <w:r w:rsidRPr="00C53347">
        <w:rPr>
          <w:b/>
          <w:bCs/>
          <w:szCs w:val="24"/>
        </w:rPr>
        <w:t>Present:</w:t>
      </w:r>
      <w:r w:rsidRPr="00A2155D">
        <w:rPr>
          <w:szCs w:val="24"/>
        </w:rPr>
        <w:t xml:space="preserve"> President Claudine Barnes, Vice President Joe Nardoni, Secretary Colleen Avedikian; </w:t>
      </w:r>
      <w:r w:rsidRPr="00C53347">
        <w:rPr>
          <w:b/>
          <w:bCs/>
          <w:szCs w:val="24"/>
        </w:rPr>
        <w:t xml:space="preserve">Members at Large: </w:t>
      </w:r>
      <w:r w:rsidRPr="00A2155D">
        <w:rPr>
          <w:szCs w:val="24"/>
        </w:rPr>
        <w:t>Brian Falter (NSCC), Swan Gates (CCCC) and Candace Shivers (MWCC)</w:t>
      </w:r>
      <w:r>
        <w:rPr>
          <w:szCs w:val="24"/>
        </w:rPr>
        <w:t>.</w:t>
      </w:r>
    </w:p>
    <w:p w14:paraId="13597FA1" w14:textId="75BCE2C2" w:rsidR="0019619B" w:rsidRDefault="0019619B" w:rsidP="0019619B">
      <w:pPr>
        <w:rPr>
          <w:szCs w:val="24"/>
        </w:rPr>
      </w:pPr>
      <w:r w:rsidRPr="00C53347">
        <w:rPr>
          <w:b/>
          <w:bCs/>
          <w:szCs w:val="24"/>
        </w:rPr>
        <w:t>Guests</w:t>
      </w:r>
      <w:r>
        <w:rPr>
          <w:szCs w:val="24"/>
        </w:rPr>
        <w:t xml:space="preserve">: Lisa Coole, Joanna DelMonaco, Bret Seferian </w:t>
      </w:r>
    </w:p>
    <w:p w14:paraId="755C340B" w14:textId="77777777" w:rsidR="0019619B" w:rsidRDefault="0019619B" w:rsidP="005F0CD5"/>
    <w:p w14:paraId="14B14FE6" w14:textId="257EBD7F" w:rsidR="005F0CD5" w:rsidRDefault="0019619B" w:rsidP="005F0CD5">
      <w:r>
        <w:t>Called to order at 10am.</w:t>
      </w:r>
    </w:p>
    <w:p w14:paraId="34E539C1" w14:textId="77777777" w:rsidR="0019619B" w:rsidRDefault="0019619B" w:rsidP="005F0CD5"/>
    <w:p w14:paraId="01B73135" w14:textId="7C71D9DD" w:rsidR="0019619B" w:rsidRPr="0019619B" w:rsidRDefault="0019619B" w:rsidP="005F0CD5">
      <w:pPr>
        <w:rPr>
          <w:i/>
          <w:iCs/>
        </w:rPr>
      </w:pPr>
      <w:r w:rsidRPr="0019619B">
        <w:rPr>
          <w:i/>
          <w:iCs/>
        </w:rPr>
        <w:t>Union Reorganization Committee</w:t>
      </w:r>
    </w:p>
    <w:p w14:paraId="3DD6FA01" w14:textId="7C8EAB94" w:rsidR="005F0CD5" w:rsidRDefault="0019619B" w:rsidP="005F0CD5">
      <w:r>
        <w:t>We need to develop a c</w:t>
      </w:r>
      <w:r w:rsidR="005F0CD5">
        <w:t xml:space="preserve">harge for </w:t>
      </w:r>
      <w:r>
        <w:t xml:space="preserve">the </w:t>
      </w:r>
      <w:r w:rsidR="005F0CD5">
        <w:t>Committee to discuss reorganization of union.  Will discuss this at May Executive Committee meeting in order to bring it to the June Board meeting.</w:t>
      </w:r>
    </w:p>
    <w:p w14:paraId="3E95307C" w14:textId="77777777" w:rsidR="0019619B" w:rsidRDefault="0019619B" w:rsidP="005F0CD5"/>
    <w:p w14:paraId="649A1B76" w14:textId="11811DE1" w:rsidR="0019619B" w:rsidRPr="0019619B" w:rsidRDefault="005F0CD5" w:rsidP="005F0CD5">
      <w:pPr>
        <w:rPr>
          <w:i/>
          <w:iCs/>
        </w:rPr>
      </w:pPr>
      <w:r w:rsidRPr="0019619B">
        <w:rPr>
          <w:i/>
          <w:iCs/>
        </w:rPr>
        <w:t>MOA from</w:t>
      </w:r>
      <w:r w:rsidR="0019619B">
        <w:rPr>
          <w:i/>
          <w:iCs/>
        </w:rPr>
        <w:t xml:space="preserve"> College</w:t>
      </w:r>
      <w:r w:rsidRPr="0019619B">
        <w:rPr>
          <w:i/>
          <w:iCs/>
        </w:rPr>
        <w:t xml:space="preserve"> Presidents:  </w:t>
      </w:r>
    </w:p>
    <w:p w14:paraId="25669ADE" w14:textId="6B0AD739" w:rsidR="005F0CD5" w:rsidRDefault="0019619B" w:rsidP="005F0CD5">
      <w:r>
        <w:t>Presidents</w:t>
      </w:r>
      <w:r w:rsidR="005F0CD5">
        <w:t xml:space="preserve"> want an agreement to execute the Agreement.  Management believes that the contract is implemented when it is funded.  We disagree.</w:t>
      </w:r>
      <w:r>
        <w:t xml:space="preserve"> </w:t>
      </w:r>
      <w:r w:rsidR="005F0CD5">
        <w:t>The MOA lists TA provisions about when to implement before funding.  Example: PT salary grids and retro to be implemented in the summer. The caveat, the union must agree to no grievances, unlawful strikes, slowdowns or work stoppages.</w:t>
      </w:r>
    </w:p>
    <w:p w14:paraId="55C0A6A7" w14:textId="5E9A0CAA" w:rsidR="005F0CD5" w:rsidRDefault="005F0CD5" w:rsidP="005F0CD5">
      <w:r>
        <w:t>Discussion:</w:t>
      </w:r>
      <w:r w:rsidR="0019619B" w:rsidRPr="0019619B">
        <w:t xml:space="preserve"> </w:t>
      </w:r>
      <w:r w:rsidR="0019619B">
        <w:t>Some chapters are already on WTR until funding.</w:t>
      </w:r>
      <w:r>
        <w:t xml:space="preserve"> </w:t>
      </w:r>
      <w:r w:rsidR="0019619B">
        <w:t xml:space="preserve">This might be a violation of labor </w:t>
      </w:r>
      <w:r>
        <w:t xml:space="preserve">law, we might consider </w:t>
      </w:r>
      <w:r w:rsidR="0019619B">
        <w:t>legal options</w:t>
      </w:r>
      <w:r>
        <w:t>.  WTR is</w:t>
      </w:r>
      <w:r w:rsidR="0019619B">
        <w:t xml:space="preserve"> not </w:t>
      </w:r>
      <w:r>
        <w:t xml:space="preserve"> a work slowdown. This is a violation of 20 + years of experience in negotiations.  This will freeze any cooperation with Presidents over common interests.  Chapters can put pressure on their college Presidents about this MOA.   W</w:t>
      </w:r>
      <w:r w:rsidR="0019619B">
        <w:t>e</w:t>
      </w:r>
      <w:r>
        <w:t xml:space="preserve"> need to review past practice and TA for dates.  </w:t>
      </w:r>
      <w:r w:rsidR="0019619B">
        <w:t>The Bargaining Team will meet and discuss response.</w:t>
      </w:r>
    </w:p>
    <w:p w14:paraId="5596D30C" w14:textId="77777777" w:rsidR="0019619B" w:rsidRDefault="0019619B" w:rsidP="005F0CD5"/>
    <w:p w14:paraId="5AC62C1C" w14:textId="482D4B4D" w:rsidR="005F0CD5" w:rsidRDefault="005F0CD5" w:rsidP="005F0CD5">
      <w:r>
        <w:t xml:space="preserve">Claudine will put this </w:t>
      </w:r>
      <w:r w:rsidR="0019619B">
        <w:t xml:space="preserve">discussion item </w:t>
      </w:r>
      <w:r>
        <w:t xml:space="preserve">on </w:t>
      </w:r>
      <w:r w:rsidR="0019619B">
        <w:t xml:space="preserve">the </w:t>
      </w:r>
      <w:r>
        <w:t>BOD meeting agenda for noon.</w:t>
      </w:r>
    </w:p>
    <w:p w14:paraId="5038A9E4" w14:textId="77777777" w:rsidR="0019619B" w:rsidRDefault="0019619B" w:rsidP="005F0CD5"/>
    <w:p w14:paraId="7F970709" w14:textId="47A8379E" w:rsidR="005F0CD5" w:rsidRDefault="005F0CD5" w:rsidP="005F0CD5">
      <w:r>
        <w:t>Meeting adjourned</w:t>
      </w:r>
      <w:r w:rsidR="0019619B">
        <w:t xml:space="preserve"> by consensus</w:t>
      </w:r>
      <w:r>
        <w:t>, 10:29am</w:t>
      </w:r>
    </w:p>
    <w:p w14:paraId="63186D0B" w14:textId="77777777" w:rsidR="0019619B" w:rsidRDefault="0019619B" w:rsidP="005F0CD5"/>
    <w:p w14:paraId="5FF5CE71" w14:textId="1B6A9665" w:rsidR="005F0CD5" w:rsidRDefault="005F0CD5" w:rsidP="005F0CD5">
      <w:r>
        <w:t>Respectfully submitted, Colleen Avedikian, MCCC Secretary</w:t>
      </w:r>
    </w:p>
    <w:p w14:paraId="5339BA94" w14:textId="68B7A2AB" w:rsidR="00CA56C3" w:rsidRDefault="00CA56C3" w:rsidP="00D86C4E">
      <w:pPr>
        <w:rPr>
          <w:szCs w:val="24"/>
        </w:rPr>
      </w:pPr>
    </w:p>
    <w:p w14:paraId="67E87154" w14:textId="5B50A358" w:rsidR="00CA56C3" w:rsidRDefault="00CA56C3" w:rsidP="00D86C4E">
      <w:pPr>
        <w:rPr>
          <w:szCs w:val="24"/>
        </w:rPr>
      </w:pPr>
    </w:p>
    <w:p w14:paraId="3F973C2A" w14:textId="27EBDEE4" w:rsidR="00CA56C3" w:rsidRDefault="00CA56C3" w:rsidP="00D86C4E">
      <w:pPr>
        <w:rPr>
          <w:szCs w:val="24"/>
        </w:rPr>
      </w:pPr>
    </w:p>
    <w:p w14:paraId="1ED29D2F" w14:textId="10E4CB13" w:rsidR="00CA56C3" w:rsidRDefault="00CA56C3" w:rsidP="00D86C4E">
      <w:pPr>
        <w:rPr>
          <w:szCs w:val="24"/>
        </w:rPr>
      </w:pPr>
    </w:p>
    <w:p w14:paraId="7B58AB2A" w14:textId="77777777" w:rsidR="00131587" w:rsidRDefault="00131587" w:rsidP="00BA0FB0"/>
    <w:p w14:paraId="0628B351" w14:textId="0923561C" w:rsidR="00247CFC" w:rsidRDefault="00247CFC" w:rsidP="00247CFC"/>
    <w:sectPr w:rsidR="00247CFC" w:rsidSect="00E13F0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4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00B4" w14:textId="77777777" w:rsidR="000A6330" w:rsidRDefault="000A6330">
      <w:r>
        <w:separator/>
      </w:r>
    </w:p>
  </w:endnote>
  <w:endnote w:type="continuationSeparator" w:id="0">
    <w:p w14:paraId="549EB399" w14:textId="77777777" w:rsidR="000A6330" w:rsidRDefault="000A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6505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FD0F2" w14:textId="03CC4781" w:rsidR="002C1F33" w:rsidRDefault="002C1F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997239" w14:textId="77777777" w:rsidR="002C1F33" w:rsidRDefault="002C1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273" w14:textId="77777777" w:rsidR="00D47146" w:rsidRDefault="00F14E4C">
    <w:pPr>
      <w:pStyle w:val="Footer"/>
      <w:pBdr>
        <w:top w:val="single" w:sz="4" w:space="2" w:color="auto"/>
      </w:pBdr>
      <w:tabs>
        <w:tab w:val="clear" w:pos="4320"/>
        <w:tab w:val="clear" w:pos="8640"/>
      </w:tabs>
      <w:spacing w:before="80"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27 Mechanic St., Suite 104, Worcester, MA 01608-2402</w:t>
    </w:r>
  </w:p>
  <w:p w14:paraId="7437AC9C" w14:textId="77777777" w:rsidR="00D47146" w:rsidRDefault="00F14E4C">
    <w:pPr>
      <w:pStyle w:val="Footer"/>
      <w:spacing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508 890 6688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fax 508 890 6680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Office@mccc-union.org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http://mccc-union.org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8760" w14:textId="77777777" w:rsidR="000A6330" w:rsidRDefault="000A6330">
      <w:r>
        <w:separator/>
      </w:r>
    </w:p>
  </w:footnote>
  <w:footnote w:type="continuationSeparator" w:id="0">
    <w:p w14:paraId="611CEA52" w14:textId="77777777" w:rsidR="000A6330" w:rsidRDefault="000A6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DF9B" w14:textId="67640BDF" w:rsidR="004C1B9C" w:rsidRDefault="004C1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59D2" w14:textId="04285BFB" w:rsidR="004C1B9C" w:rsidRDefault="004C1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368C" w14:textId="1A486C00" w:rsidR="00D47146" w:rsidRDefault="00F14E4C">
    <w:pPr>
      <w:pBdr>
        <w:bottom w:val="single" w:sz="4" w:space="1" w:color="auto"/>
      </w:pBdr>
      <w:jc w:val="center"/>
      <w:rPr>
        <w:rFonts w:ascii="Arial" w:hAnsi="Arial"/>
        <w:b/>
        <w:spacing w:val="30"/>
        <w:sz w:val="28"/>
      </w:rPr>
    </w:pPr>
    <w:r>
      <w:rPr>
        <w:rFonts w:ascii="Arial" w:hAnsi="Arial"/>
        <w:b/>
        <w:spacing w:val="30"/>
        <w:sz w:val="56"/>
      </w:rPr>
      <w:t>M</w:t>
    </w:r>
    <w:r>
      <w:rPr>
        <w:rFonts w:ascii="Arial" w:hAnsi="Arial"/>
        <w:b/>
        <w:spacing w:val="30"/>
        <w:sz w:val="28"/>
      </w:rPr>
      <w:t xml:space="preserve">assachusetts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ommunity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ollege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>ouncil</w:t>
    </w:r>
  </w:p>
  <w:tbl>
    <w:tblPr>
      <w:tblW w:w="927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92"/>
      <w:gridCol w:w="2494"/>
      <w:gridCol w:w="3384"/>
    </w:tblGrid>
    <w:tr w:rsidR="00D47146" w14:paraId="1D469C75" w14:textId="77777777">
      <w:tc>
        <w:tcPr>
          <w:tcW w:w="3427" w:type="dxa"/>
          <w:vAlign w:val="center"/>
        </w:tcPr>
        <w:p w14:paraId="08227314" w14:textId="77777777" w:rsidR="00D47146" w:rsidRPr="00E13F0C" w:rsidRDefault="00E13F0C">
          <w:pPr>
            <w:spacing w:before="120"/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Claudine Barnes</w:t>
          </w:r>
          <w:r w:rsidR="00F14E4C" w:rsidRPr="00E13F0C">
            <w:rPr>
              <w:rFonts w:ascii="Arial" w:hAnsi="Arial"/>
              <w:sz w:val="22"/>
              <w:szCs w:val="22"/>
            </w:rPr>
            <w:t>, President</w:t>
          </w:r>
        </w:p>
        <w:p w14:paraId="2CA56E0E" w14:textId="77777777" w:rsidR="00D47146" w:rsidRPr="00E13F0C" w:rsidRDefault="00E13F0C">
          <w:pPr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Joseph Nardoni,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Vice President</w:t>
          </w:r>
        </w:p>
        <w:p w14:paraId="617BD3DE" w14:textId="77777777" w:rsidR="00D47146" w:rsidRDefault="00E13F0C">
          <w:pPr>
            <w:jc w:val="center"/>
            <w:rPr>
              <w:rFonts w:ascii="Arial" w:hAnsi="Arial"/>
              <w:sz w:val="18"/>
            </w:rPr>
          </w:pPr>
          <w:r w:rsidRPr="00E13F0C">
            <w:rPr>
              <w:rFonts w:ascii="Arial" w:hAnsi="Arial"/>
              <w:sz w:val="22"/>
              <w:szCs w:val="22"/>
            </w:rPr>
            <w:t>Colleen Avedikian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Secretary</w:t>
          </w:r>
        </w:p>
      </w:tc>
      <w:tc>
        <w:tcPr>
          <w:tcW w:w="2520" w:type="dxa"/>
          <w:vAlign w:val="center"/>
        </w:tcPr>
        <w:p w14:paraId="667BE21C" w14:textId="77777777" w:rsidR="00D47146" w:rsidRDefault="00F14E4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239D6BD0" wp14:editId="693DBEC9">
                <wp:extent cx="1530350" cy="705485"/>
                <wp:effectExtent l="0" t="0" r="0" b="5715"/>
                <wp:docPr id="1" name="Picture 1" descr="MC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CC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399E2CAE" w14:textId="77777777" w:rsidR="00D47146" w:rsidRDefault="00F14E4C">
          <w:pPr>
            <w:spacing w:before="120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Don Williams, Communications</w:t>
          </w:r>
        </w:p>
        <w:p w14:paraId="0424E741" w14:textId="77777777" w:rsidR="00D47146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Dennis Fitzgerald, Grievance</w:t>
          </w:r>
        </w:p>
        <w:p w14:paraId="16C86C80" w14:textId="77777777" w:rsidR="00D47146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Joseph Rizzo, Grievance</w:t>
          </w:r>
        </w:p>
        <w:p w14:paraId="21F733B5" w14:textId="77777777" w:rsidR="00D47146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Hilaire Jean-Gilles, Research</w:t>
          </w:r>
        </w:p>
        <w:p w14:paraId="23876BFD" w14:textId="77777777" w:rsidR="00E13F0C" w:rsidRDefault="00E13F0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Tom Powers, Webmaster</w:t>
          </w:r>
        </w:p>
      </w:tc>
    </w:tr>
  </w:tbl>
  <w:p w14:paraId="38ECFC49" w14:textId="77777777" w:rsidR="00D47146" w:rsidRDefault="00000000">
    <w:pPr>
      <w:pStyle w:val="Header"/>
      <w:pBdr>
        <w:bottom w:val="single" w:sz="4" w:space="1" w:color="auto"/>
      </w:pBdr>
      <w:rPr>
        <w:sz w:val="4"/>
      </w:rPr>
    </w:pPr>
  </w:p>
  <w:p w14:paraId="769756CE" w14:textId="77777777" w:rsidR="00D47146" w:rsidRDefault="00000000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D43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970B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62797E"/>
    <w:multiLevelType w:val="singleLevel"/>
    <w:tmpl w:val="3F9A43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1D0016"/>
    <w:multiLevelType w:val="hybridMultilevel"/>
    <w:tmpl w:val="0DF25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D244FB"/>
    <w:multiLevelType w:val="hybridMultilevel"/>
    <w:tmpl w:val="6A2EDC58"/>
    <w:lvl w:ilvl="0" w:tplc="AF722F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7F4BDD"/>
    <w:multiLevelType w:val="hybridMultilevel"/>
    <w:tmpl w:val="50788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CD1746"/>
    <w:multiLevelType w:val="hybridMultilevel"/>
    <w:tmpl w:val="085C0D56"/>
    <w:lvl w:ilvl="0" w:tplc="B5CAB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D5C4C"/>
    <w:multiLevelType w:val="hybridMultilevel"/>
    <w:tmpl w:val="A67A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F13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2C3F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30974489">
    <w:abstractNumId w:val="9"/>
  </w:num>
  <w:num w:numId="2" w16cid:durableId="1071581046">
    <w:abstractNumId w:val="2"/>
  </w:num>
  <w:num w:numId="3" w16cid:durableId="1144810576">
    <w:abstractNumId w:val="1"/>
  </w:num>
  <w:num w:numId="4" w16cid:durableId="429199642">
    <w:abstractNumId w:val="8"/>
  </w:num>
  <w:num w:numId="5" w16cid:durableId="717054649">
    <w:abstractNumId w:val="0"/>
  </w:num>
  <w:num w:numId="6" w16cid:durableId="1361008130">
    <w:abstractNumId w:val="7"/>
  </w:num>
  <w:num w:numId="7" w16cid:durableId="836766948">
    <w:abstractNumId w:val="6"/>
  </w:num>
  <w:num w:numId="8" w16cid:durableId="49958336">
    <w:abstractNumId w:val="5"/>
  </w:num>
  <w:num w:numId="9" w16cid:durableId="152374194">
    <w:abstractNumId w:val="3"/>
  </w:num>
  <w:num w:numId="10" w16cid:durableId="1820071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7B"/>
    <w:rsid w:val="00012AB3"/>
    <w:rsid w:val="00016415"/>
    <w:rsid w:val="00026793"/>
    <w:rsid w:val="000455AF"/>
    <w:rsid w:val="000A3C46"/>
    <w:rsid w:val="000A42F6"/>
    <w:rsid w:val="000A4E1F"/>
    <w:rsid w:val="000A6330"/>
    <w:rsid w:val="000B0470"/>
    <w:rsid w:val="000B1C6B"/>
    <w:rsid w:val="000D20DE"/>
    <w:rsid w:val="000F084F"/>
    <w:rsid w:val="000F7B2E"/>
    <w:rsid w:val="00110F66"/>
    <w:rsid w:val="00111ECA"/>
    <w:rsid w:val="0013114A"/>
    <w:rsid w:val="00131587"/>
    <w:rsid w:val="00137D6E"/>
    <w:rsid w:val="001420FF"/>
    <w:rsid w:val="00160E0D"/>
    <w:rsid w:val="00180AEB"/>
    <w:rsid w:val="00187312"/>
    <w:rsid w:val="0019619B"/>
    <w:rsid w:val="001E333A"/>
    <w:rsid w:val="001E34C8"/>
    <w:rsid w:val="001F2950"/>
    <w:rsid w:val="001F7AFF"/>
    <w:rsid w:val="00201C35"/>
    <w:rsid w:val="0020405E"/>
    <w:rsid w:val="00217EE7"/>
    <w:rsid w:val="00223E56"/>
    <w:rsid w:val="00242640"/>
    <w:rsid w:val="00242C4E"/>
    <w:rsid w:val="00247CFC"/>
    <w:rsid w:val="00260C9B"/>
    <w:rsid w:val="00261021"/>
    <w:rsid w:val="002743D7"/>
    <w:rsid w:val="00275AC4"/>
    <w:rsid w:val="002920A6"/>
    <w:rsid w:val="00294097"/>
    <w:rsid w:val="002A6F6A"/>
    <w:rsid w:val="002C1F33"/>
    <w:rsid w:val="002C53AD"/>
    <w:rsid w:val="002D5659"/>
    <w:rsid w:val="002E5838"/>
    <w:rsid w:val="002E6558"/>
    <w:rsid w:val="002F0C7C"/>
    <w:rsid w:val="003001C0"/>
    <w:rsid w:val="00302385"/>
    <w:rsid w:val="003034E3"/>
    <w:rsid w:val="00312D50"/>
    <w:rsid w:val="00317BE1"/>
    <w:rsid w:val="0037372C"/>
    <w:rsid w:val="00375FCF"/>
    <w:rsid w:val="003A0324"/>
    <w:rsid w:val="003A0B76"/>
    <w:rsid w:val="003C0F80"/>
    <w:rsid w:val="003C7B43"/>
    <w:rsid w:val="003F5712"/>
    <w:rsid w:val="00444F9F"/>
    <w:rsid w:val="004465E5"/>
    <w:rsid w:val="004531F9"/>
    <w:rsid w:val="00485E07"/>
    <w:rsid w:val="004B3ED5"/>
    <w:rsid w:val="004B4AB8"/>
    <w:rsid w:val="004C1B9C"/>
    <w:rsid w:val="004D0A43"/>
    <w:rsid w:val="004E6590"/>
    <w:rsid w:val="004E6870"/>
    <w:rsid w:val="00525BF1"/>
    <w:rsid w:val="005345B8"/>
    <w:rsid w:val="00547195"/>
    <w:rsid w:val="0057634C"/>
    <w:rsid w:val="00581734"/>
    <w:rsid w:val="00585985"/>
    <w:rsid w:val="00593D43"/>
    <w:rsid w:val="00593E73"/>
    <w:rsid w:val="005A1597"/>
    <w:rsid w:val="005B0E3A"/>
    <w:rsid w:val="005F0CD5"/>
    <w:rsid w:val="00604AC6"/>
    <w:rsid w:val="00617EA7"/>
    <w:rsid w:val="0062049D"/>
    <w:rsid w:val="00623747"/>
    <w:rsid w:val="006471A9"/>
    <w:rsid w:val="006903CD"/>
    <w:rsid w:val="006C298C"/>
    <w:rsid w:val="006C39AC"/>
    <w:rsid w:val="00714F8E"/>
    <w:rsid w:val="007264B4"/>
    <w:rsid w:val="00734661"/>
    <w:rsid w:val="0073565F"/>
    <w:rsid w:val="00743E3B"/>
    <w:rsid w:val="007523CC"/>
    <w:rsid w:val="00770180"/>
    <w:rsid w:val="00790CDC"/>
    <w:rsid w:val="007973AA"/>
    <w:rsid w:val="007D2A97"/>
    <w:rsid w:val="007F1886"/>
    <w:rsid w:val="00804456"/>
    <w:rsid w:val="00813012"/>
    <w:rsid w:val="0081374C"/>
    <w:rsid w:val="00825F49"/>
    <w:rsid w:val="00835409"/>
    <w:rsid w:val="00870BDA"/>
    <w:rsid w:val="008733C7"/>
    <w:rsid w:val="008A206C"/>
    <w:rsid w:val="008C4B8F"/>
    <w:rsid w:val="008D6844"/>
    <w:rsid w:val="008E1D29"/>
    <w:rsid w:val="008E4B1A"/>
    <w:rsid w:val="008E7B35"/>
    <w:rsid w:val="009145F2"/>
    <w:rsid w:val="00924EB3"/>
    <w:rsid w:val="0092611A"/>
    <w:rsid w:val="00930E9E"/>
    <w:rsid w:val="00952857"/>
    <w:rsid w:val="009620B8"/>
    <w:rsid w:val="009630A7"/>
    <w:rsid w:val="009641E8"/>
    <w:rsid w:val="009838B1"/>
    <w:rsid w:val="0099213B"/>
    <w:rsid w:val="009C7BD0"/>
    <w:rsid w:val="009F0E82"/>
    <w:rsid w:val="00A11E13"/>
    <w:rsid w:val="00A270FF"/>
    <w:rsid w:val="00A339CE"/>
    <w:rsid w:val="00A7041F"/>
    <w:rsid w:val="00A75ADE"/>
    <w:rsid w:val="00A90E1C"/>
    <w:rsid w:val="00AB76FE"/>
    <w:rsid w:val="00AC6ABC"/>
    <w:rsid w:val="00AD1542"/>
    <w:rsid w:val="00AD44A0"/>
    <w:rsid w:val="00AD72CD"/>
    <w:rsid w:val="00AE06B6"/>
    <w:rsid w:val="00AE277B"/>
    <w:rsid w:val="00AF0D6E"/>
    <w:rsid w:val="00AF5278"/>
    <w:rsid w:val="00AF5CC1"/>
    <w:rsid w:val="00AF70FA"/>
    <w:rsid w:val="00B001D4"/>
    <w:rsid w:val="00B0051F"/>
    <w:rsid w:val="00B2561D"/>
    <w:rsid w:val="00B47B28"/>
    <w:rsid w:val="00B65490"/>
    <w:rsid w:val="00B66DF6"/>
    <w:rsid w:val="00B8630B"/>
    <w:rsid w:val="00BA0FB0"/>
    <w:rsid w:val="00BA22AE"/>
    <w:rsid w:val="00BB0590"/>
    <w:rsid w:val="00BB35B1"/>
    <w:rsid w:val="00BD2062"/>
    <w:rsid w:val="00BD3273"/>
    <w:rsid w:val="00C057C7"/>
    <w:rsid w:val="00C23919"/>
    <w:rsid w:val="00C3369E"/>
    <w:rsid w:val="00C53347"/>
    <w:rsid w:val="00C554D9"/>
    <w:rsid w:val="00C7472E"/>
    <w:rsid w:val="00C74C54"/>
    <w:rsid w:val="00C8337F"/>
    <w:rsid w:val="00C8483E"/>
    <w:rsid w:val="00C85CB6"/>
    <w:rsid w:val="00C92095"/>
    <w:rsid w:val="00CA205D"/>
    <w:rsid w:val="00CA56C3"/>
    <w:rsid w:val="00CB3FFD"/>
    <w:rsid w:val="00CB7501"/>
    <w:rsid w:val="00CD5CD6"/>
    <w:rsid w:val="00CE0068"/>
    <w:rsid w:val="00D0006E"/>
    <w:rsid w:val="00D04D33"/>
    <w:rsid w:val="00D05693"/>
    <w:rsid w:val="00D2625D"/>
    <w:rsid w:val="00D6603E"/>
    <w:rsid w:val="00D84FD9"/>
    <w:rsid w:val="00D86C4E"/>
    <w:rsid w:val="00DA3D30"/>
    <w:rsid w:val="00DB618B"/>
    <w:rsid w:val="00DB7BF7"/>
    <w:rsid w:val="00DB7C01"/>
    <w:rsid w:val="00DC187A"/>
    <w:rsid w:val="00DC295E"/>
    <w:rsid w:val="00DF38F3"/>
    <w:rsid w:val="00E03A1F"/>
    <w:rsid w:val="00E10879"/>
    <w:rsid w:val="00E13F0C"/>
    <w:rsid w:val="00E25F02"/>
    <w:rsid w:val="00E279A1"/>
    <w:rsid w:val="00E64662"/>
    <w:rsid w:val="00E775E0"/>
    <w:rsid w:val="00E80F96"/>
    <w:rsid w:val="00E85AEE"/>
    <w:rsid w:val="00EA1CCC"/>
    <w:rsid w:val="00EA20A2"/>
    <w:rsid w:val="00EC5A54"/>
    <w:rsid w:val="00ED442E"/>
    <w:rsid w:val="00EE6E4E"/>
    <w:rsid w:val="00F14E4C"/>
    <w:rsid w:val="00F1717C"/>
    <w:rsid w:val="00F24354"/>
    <w:rsid w:val="00F24EBD"/>
    <w:rsid w:val="00F25614"/>
    <w:rsid w:val="00F53797"/>
    <w:rsid w:val="00F54FA3"/>
    <w:rsid w:val="00F56D8F"/>
    <w:rsid w:val="00F6197F"/>
    <w:rsid w:val="00F76BA2"/>
    <w:rsid w:val="00F8178E"/>
    <w:rsid w:val="00F86C9E"/>
    <w:rsid w:val="00FA32EB"/>
    <w:rsid w:val="00FA3891"/>
    <w:rsid w:val="00FB185A"/>
    <w:rsid w:val="00FB3C8B"/>
    <w:rsid w:val="00FD79BF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247A2"/>
  <w14:defaultImageDpi w14:val="300"/>
  <w15:docId w15:val="{13AFB8AE-F51B-43E3-BE1E-46ABBE6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pBdr>
        <w:top w:val="single" w:sz="4" w:space="2" w:color="auto"/>
        <w:bottom w:val="single" w:sz="4" w:space="1" w:color="auto"/>
      </w:pBd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17B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9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C1F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\Downloads\MCC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MCCC Letterhead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> </Company>
  <LinksUpToDate>false</LinksUpToDate>
  <CharactersWithSpaces>1629</CharactersWithSpaces>
  <SharedDoc>false</SharedDoc>
  <HLinks>
    <vt:vector size="6" baseType="variant">
      <vt:variant>
        <vt:i4>3014667</vt:i4>
      </vt:variant>
      <vt:variant>
        <vt:i4>1692</vt:i4>
      </vt:variant>
      <vt:variant>
        <vt:i4>1025</vt:i4>
      </vt:variant>
      <vt:variant>
        <vt:i4>1</vt:i4>
      </vt:variant>
      <vt:variant>
        <vt:lpwstr>MCCC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subject/>
  <dc:creator>claud</dc:creator>
  <cp:keywords/>
  <cp:lastModifiedBy>Avedikian, Colleen</cp:lastModifiedBy>
  <cp:revision>2</cp:revision>
  <cp:lastPrinted>2005-03-26T19:51:00Z</cp:lastPrinted>
  <dcterms:created xsi:type="dcterms:W3CDTF">2023-07-24T01:23:00Z</dcterms:created>
  <dcterms:modified xsi:type="dcterms:W3CDTF">2023-07-24T01:23:00Z</dcterms:modified>
</cp:coreProperties>
</file>