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93620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8640"/>
          </w:tblGrid>
          <w:tr w:rsidR="00BF1BBB" w14:paraId="6DBEEA50" w14:textId="77777777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14:paraId="46DB7FB4" w14:textId="77777777" w:rsidR="00BF1BBB" w:rsidRDefault="00BF1BBB" w:rsidP="00BF1BB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Research Report</w:t>
                    </w:r>
                  </w:p>
                </w:tc>
              </w:sdtContent>
            </w:sdt>
          </w:tr>
          <w:tr w:rsidR="00BF1BBB" w14:paraId="5BD6ABA8" w14:textId="77777777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14:paraId="502FFBAB" w14:textId="7537AA08" w:rsidR="00BF1BBB" w:rsidRDefault="0024218F" w:rsidP="00BF1BBB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Fall 20</w:t>
                    </w:r>
                    <w:r w:rsidR="001704AD">
                      <w:rPr>
                        <w:color w:val="484329" w:themeColor="background2" w:themeShade="3F"/>
                        <w:sz w:val="28"/>
                        <w:szCs w:val="28"/>
                      </w:rPr>
                      <w:t>2</w:t>
                    </w:r>
                    <w:r w:rsidR="00A73342">
                      <w:rPr>
                        <w:color w:val="484329" w:themeColor="background2" w:themeShade="3F"/>
                        <w:sz w:val="28"/>
                        <w:szCs w:val="28"/>
                      </w:rPr>
                      <w:t>1</w:t>
                    </w:r>
                  </w:p>
                </w:tc>
              </w:sdtContent>
            </w:sdt>
          </w:tr>
          <w:tr w:rsidR="00BF1BBB" w14:paraId="4B8DB816" w14:textId="77777777">
            <w:tc>
              <w:tcPr>
                <w:tcW w:w="5746" w:type="dxa"/>
              </w:tcPr>
              <w:p w14:paraId="55843262" w14:textId="77777777" w:rsidR="00BF1BBB" w:rsidRDefault="00BF1BBB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BF1BBB" w14:paraId="10ED82D2" w14:textId="77777777">
            <w:sdt>
              <w:sdtPr>
                <w:alias w:val="Abstract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14:paraId="16DBFFB5" w14:textId="77777777" w:rsidR="00BF1BBB" w:rsidRDefault="00E25CEC" w:rsidP="00BF1BBB">
                    <w:pPr>
                      <w:pStyle w:val="NoSpacing"/>
                    </w:pPr>
                    <w:r>
                      <w:t>This report is</w:t>
                    </w:r>
                    <w:r w:rsidR="00BF1BBB">
                      <w:t xml:space="preserve"> prepared and presented to the MCCC BOD by the Research Coordinator. </w:t>
                    </w:r>
                    <w:r>
                      <w:t xml:space="preserve">The content is mainly about MCCC membership numbers </w:t>
                    </w:r>
                    <w:r w:rsidR="00BF1BBB">
                      <w:t>and trends.</w:t>
                    </w:r>
                  </w:p>
                </w:tc>
              </w:sdtContent>
            </w:sdt>
          </w:tr>
          <w:tr w:rsidR="00BF1BBB" w14:paraId="2BCA6DD5" w14:textId="77777777">
            <w:tc>
              <w:tcPr>
                <w:tcW w:w="5746" w:type="dxa"/>
              </w:tcPr>
              <w:p w14:paraId="02C07162" w14:textId="77777777" w:rsidR="00BF1BBB" w:rsidRDefault="00BF1BBB">
                <w:pPr>
                  <w:pStyle w:val="NoSpacing"/>
                </w:pPr>
              </w:p>
            </w:tc>
          </w:tr>
          <w:tr w:rsidR="00BF1BBB" w14:paraId="4330FEDC" w14:textId="77777777">
            <w:sdt>
              <w:sdtPr>
                <w:rPr>
                  <w:b/>
                  <w:bCs/>
                </w:rPr>
                <w:alias w:val="Auth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14:paraId="0FE444D3" w14:textId="77777777" w:rsidR="00BF1BBB" w:rsidRDefault="00BF1BBB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Hilaire</w:t>
                    </w:r>
                    <w:r w:rsidR="00E25CEC">
                      <w:rPr>
                        <w:b/>
                        <w:bCs/>
                      </w:rPr>
                      <w:t xml:space="preserve"> Jean-Gilles</w:t>
                    </w:r>
                  </w:p>
                </w:tc>
              </w:sdtContent>
            </w:sdt>
          </w:tr>
          <w:tr w:rsidR="00BF1BBB" w14:paraId="37C99A64" w14:textId="77777777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22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14:paraId="49AE1E34" w14:textId="466B46A1" w:rsidR="00BF1BBB" w:rsidRDefault="00A73342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</w:t>
                    </w:r>
                    <w:r w:rsidR="0024218F"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t>18</w:t>
                    </w:r>
                    <w:r w:rsidR="0024218F">
                      <w:rPr>
                        <w:b/>
                        <w:bCs/>
                      </w:rPr>
                      <w:t>/202</w:t>
                    </w:r>
                    <w:r>
                      <w:rPr>
                        <w:b/>
                        <w:bCs/>
                      </w:rPr>
                      <w:t>2</w:t>
                    </w:r>
                  </w:p>
                </w:tc>
              </w:sdtContent>
            </w:sdt>
          </w:tr>
          <w:tr w:rsidR="00BF1BBB" w14:paraId="1E7FFBD9" w14:textId="77777777">
            <w:tc>
              <w:tcPr>
                <w:tcW w:w="5746" w:type="dxa"/>
              </w:tcPr>
              <w:p w14:paraId="4C34BE93" w14:textId="77777777" w:rsidR="00BF1BBB" w:rsidRDefault="00BF1BB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2EED83A2" w14:textId="31BD05E5" w:rsidR="00BF1BBB" w:rsidRDefault="0076464A">
          <w:r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F97C297" wp14:editId="1FC05D03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8890" t="9525" r="12700" b="1270"/>
                    <wp:wrapNone/>
                    <wp:docPr id="1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5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B1B196" id="Group 2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" strokecolor="#a7bfde [1620]"/>
                    <v:group id="Group 4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" fillcolor="#d3dfee [820]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7C111F1A" wp14:editId="0E3FE74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8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9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11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AAB798" id="Group 13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" o:allowincell="f">
                    <v:shape id="AutoShape 14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" strokecolor="#a7bfde [1620]"/>
                    <v:group id="Group 15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oval id="Oval 16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" fillcolor="#a7bfde [1620]" stroked="f"/>
                      <v:oval id="Oval 17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" fillcolor="#d3dfee [820]" stroked="f"/>
                      <v:oval id="Oval 18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37E31937" wp14:editId="1F95C25D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8255" t="9525" r="5080" b="0"/>
                    <wp:wrapNone/>
                    <wp:docPr id="3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4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659663" id="Group 8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" o:allowincell="f">
    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" strokecolor="#a7bfde [1620]"/>
    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HtgwgAAANoAAAAPAAAAZHJzL2Rvd25yZXYueG1sRI9Ra8Iw&#10;FIXfB/sP4Q58m8mEie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Db5HtgwgAAANoAAAAPAAAA&#10;AAAAAAAAAAAAAAcCAABkcnMvZG93bnJldi54bWxQSwUGAAAAAAMAAwC3AAAA9gIAAAAA&#10;" fillcolor="#a7bfde [1620]" stroked="f"/>
    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" fillcolor="#d3dfee [820]" stroked="f"/>
    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" fillcolor="#7ba0cd [2420]" stroked="f"/>
                    <w10:wrap anchorx="margin" anchory="page"/>
                  </v:group>
                </w:pict>
              </mc:Fallback>
            </mc:AlternateContent>
          </w:r>
        </w:p>
        <w:p w14:paraId="68DFA27C" w14:textId="77777777" w:rsidR="00BF1BBB" w:rsidRDefault="00BF1BB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14:paraId="54B367DA" w14:textId="5CFA5893" w:rsidR="00CA2454" w:rsidRDefault="002C6AF5" w:rsidP="00CA24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Full-time </w:t>
      </w:r>
      <w:r w:rsidR="002D06E6">
        <w:rPr>
          <w:rFonts w:ascii="Times New Roman" w:hAnsi="Times New Roman" w:cs="Times New Roman"/>
          <w:b/>
          <w:sz w:val="28"/>
          <w:szCs w:val="28"/>
        </w:rPr>
        <w:t xml:space="preserve">College Administrators </w:t>
      </w:r>
      <w:r>
        <w:rPr>
          <w:rFonts w:ascii="Times New Roman" w:hAnsi="Times New Roman" w:cs="Times New Roman"/>
          <w:b/>
          <w:sz w:val="28"/>
          <w:szCs w:val="28"/>
        </w:rPr>
        <w:t>to</w:t>
      </w:r>
      <w:r w:rsidR="002D06E6">
        <w:rPr>
          <w:rFonts w:ascii="Times New Roman" w:hAnsi="Times New Roman" w:cs="Times New Roman"/>
          <w:b/>
          <w:sz w:val="28"/>
          <w:szCs w:val="28"/>
        </w:rPr>
        <w:t xml:space="preserve"> Faculty Ratios from 2010 to 2021</w:t>
      </w:r>
    </w:p>
    <w:p w14:paraId="1CCCD615" w14:textId="1275768C" w:rsidR="001829FF" w:rsidRPr="001829FF" w:rsidRDefault="001829FF" w:rsidP="00CA2454">
      <w:pPr>
        <w:spacing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829FF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chart below illustrates the </w:t>
      </w:r>
      <w:r w:rsidR="00C05533">
        <w:rPr>
          <w:rFonts w:ascii="Times New Roman" w:eastAsia="Times New Roman" w:hAnsi="Times New Roman" w:cs="Times New Roman"/>
          <w:color w:val="333333"/>
          <w:sz w:val="27"/>
          <w:szCs w:val="27"/>
        </w:rPr>
        <w:t>hiring</w:t>
      </w:r>
      <w:r w:rsidR="002C6AF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practice of the colleges when it comes to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full-time administrators </w:t>
      </w:r>
      <w:r w:rsidR="002C6AF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facult</w:t>
      </w:r>
      <w:r w:rsidR="002C6AF5">
        <w:rPr>
          <w:rFonts w:ascii="Times New Roman" w:eastAsia="Times New Roman" w:hAnsi="Times New Roman" w:cs="Times New Roman"/>
          <w:color w:val="333333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. </w:t>
      </w:r>
      <w:r w:rsidR="002C6AF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As can be seen,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Mount Wachusett, Middlesex, Northern Essex, and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Mas</w:t>
      </w:r>
      <w:r w:rsidR="00C05533">
        <w:rPr>
          <w:rFonts w:ascii="Times New Roman" w:eastAsia="Times New Roman" w:hAnsi="Times New Roman" w:cs="Times New Roman"/>
          <w:color w:val="33333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Bay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have respectively the highest </w:t>
      </w:r>
      <w:r w:rsidR="00E5645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full-time </w:t>
      </w:r>
      <w:r w:rsidR="00C05533">
        <w:rPr>
          <w:rFonts w:ascii="Times New Roman" w:eastAsia="Times New Roman" w:hAnsi="Times New Roman" w:cs="Times New Roman"/>
          <w:color w:val="333333"/>
          <w:sz w:val="27"/>
          <w:szCs w:val="27"/>
        </w:rPr>
        <w:t>college administrator to faculty</w:t>
      </w:r>
      <w:r w:rsidR="002C6AF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ratios</w:t>
      </w:r>
      <w:r w:rsidR="00E5645B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. </w:t>
      </w:r>
      <w:r w:rsidR="00C05533">
        <w:rPr>
          <w:rFonts w:ascii="Times New Roman" w:eastAsia="Times New Roman" w:hAnsi="Times New Roman" w:cs="Times New Roman"/>
          <w:color w:val="333333"/>
          <w:sz w:val="27"/>
          <w:szCs w:val="27"/>
        </w:rPr>
        <w:t>Roxbury Community College ranks number 5 with a full-time college administrator to faculty ratio</w:t>
      </w:r>
      <w:r w:rsidR="002C6AF5">
        <w:rPr>
          <w:rFonts w:ascii="Times New Roman" w:eastAsia="Times New Roman" w:hAnsi="Times New Roman" w:cs="Times New Roman"/>
          <w:color w:val="333333"/>
          <w:sz w:val="27"/>
          <w:szCs w:val="27"/>
        </w:rPr>
        <w:t>s</w:t>
      </w:r>
      <w:r w:rsidR="00C0553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of 98 percent. </w: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2980"/>
        <w:gridCol w:w="1280"/>
        <w:gridCol w:w="1300"/>
        <w:gridCol w:w="1880"/>
        <w:gridCol w:w="966"/>
        <w:gridCol w:w="1083"/>
        <w:gridCol w:w="1820"/>
      </w:tblGrid>
      <w:tr w:rsidR="002D06E6" w:rsidRPr="002D06E6" w14:paraId="513611A7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EEBD4A7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849F080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Bunker Hill</w:t>
            </w: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79C0C34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88D1F73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8FC6296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55EC5DE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Berkshire</w:t>
            </w:r>
          </w:p>
        </w:tc>
        <w:tc>
          <w:tcPr>
            <w:tcW w:w="18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FD9CA63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</w:tr>
      <w:tr w:rsidR="002D06E6" w:rsidRPr="002D06E6" w14:paraId="2283FA54" w14:textId="77777777" w:rsidTr="002D06E6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501DC5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692C9D5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Faculty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55E437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Admin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12210B4B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BAF2B9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Faculty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6FE58B4" w14:textId="0C641CCF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FT </w:t>
            </w:r>
            <w:r w:rsidR="005B7725">
              <w:rPr>
                <w:rFonts w:ascii="Calibri" w:eastAsia="Times New Roman" w:hAnsi="Calibri" w:cs="Calibri"/>
                <w:b/>
                <w:bCs/>
                <w:color w:val="FA7D00"/>
              </w:rPr>
              <w:t>Admin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769DE5C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</w:tr>
      <w:tr w:rsidR="002D06E6" w:rsidRPr="002D06E6" w14:paraId="2A8F58C8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271A7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2010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330338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140</w:t>
            </w: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35C77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62</w:t>
            </w:r>
          </w:p>
        </w:tc>
        <w:tc>
          <w:tcPr>
            <w:tcW w:w="18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32F38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44%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2B487A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54</w:t>
            </w:r>
          </w:p>
        </w:tc>
        <w:tc>
          <w:tcPr>
            <w:tcW w:w="9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C62D0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43</w:t>
            </w:r>
          </w:p>
        </w:tc>
        <w:tc>
          <w:tcPr>
            <w:tcW w:w="18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7BA20F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80%</w:t>
            </w:r>
          </w:p>
        </w:tc>
      </w:tr>
      <w:tr w:rsidR="002D06E6" w:rsidRPr="002D06E6" w14:paraId="5FD12E96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4DBB3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13D63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0CEBE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C27EB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841A1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EA5FA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64DF2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90%</w:t>
            </w:r>
          </w:p>
        </w:tc>
      </w:tr>
      <w:tr w:rsidR="002D06E6" w:rsidRPr="002D06E6" w14:paraId="5ABD2C48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6F5076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2A159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68B48F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7A7F3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6F8B9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4B108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2C6ABE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85%</w:t>
            </w:r>
          </w:p>
        </w:tc>
      </w:tr>
      <w:tr w:rsidR="002D06E6" w:rsidRPr="002D06E6" w14:paraId="2244B5B8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58B9E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E15E9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F58D4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B38F9B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D19C8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6FC5B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008D9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90%</w:t>
            </w:r>
          </w:p>
        </w:tc>
      </w:tr>
      <w:tr w:rsidR="002D06E6" w:rsidRPr="002D06E6" w14:paraId="006B5534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0FC21D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AB38A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AAA438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EE57F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B2176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39389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3DC99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84%</w:t>
            </w:r>
          </w:p>
        </w:tc>
      </w:tr>
      <w:tr w:rsidR="002D06E6" w:rsidRPr="002D06E6" w14:paraId="44CAD2BD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0B06EC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B97902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08314A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FBC4E7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61B187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886DF2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2CBFE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84%</w:t>
            </w:r>
          </w:p>
        </w:tc>
      </w:tr>
      <w:tr w:rsidR="002D06E6" w:rsidRPr="002D06E6" w14:paraId="36CFFC11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0383F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EB46E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0B8BB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BFAF09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ECFB9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7DB4A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88B68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96%</w:t>
            </w:r>
          </w:p>
        </w:tc>
      </w:tr>
      <w:tr w:rsidR="002D06E6" w:rsidRPr="002D06E6" w14:paraId="51FD031E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05F58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A96F0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15F6E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ACCF3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960A4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163B5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EE31E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84%</w:t>
            </w:r>
          </w:p>
        </w:tc>
      </w:tr>
      <w:tr w:rsidR="002D06E6" w:rsidRPr="002D06E6" w14:paraId="06F055AF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6D896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3E6AF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89AB1D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A567C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8B6C5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CC791F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F381E5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81%</w:t>
            </w:r>
          </w:p>
        </w:tc>
      </w:tr>
      <w:tr w:rsidR="002D06E6" w:rsidRPr="002D06E6" w14:paraId="436CC779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13D3E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CB4D04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A8318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281D9A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88611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D01A5B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40439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67%</w:t>
            </w:r>
          </w:p>
        </w:tc>
      </w:tr>
      <w:tr w:rsidR="002D06E6" w:rsidRPr="002D06E6" w14:paraId="529A7DAF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F2D56D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68F61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B643A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D4E08F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BB383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683DD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19533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58%</w:t>
            </w:r>
          </w:p>
        </w:tc>
      </w:tr>
      <w:tr w:rsidR="002D06E6" w:rsidRPr="002D06E6" w14:paraId="2A256E3E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BD4837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C3F40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2755FD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E9ECC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2E7BC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4FF63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8A62D5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61%</w:t>
            </w:r>
          </w:p>
        </w:tc>
      </w:tr>
      <w:tr w:rsidR="002D06E6" w:rsidRPr="002D06E6" w14:paraId="6678E779" w14:textId="77777777" w:rsidTr="002D06E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0316FD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Average Admin to Fac Ratio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695D948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BD4BE4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152E2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57.36%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98CDE9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203683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D83BB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80.06%</w:t>
            </w:r>
          </w:p>
        </w:tc>
      </w:tr>
      <w:tr w:rsidR="002D06E6" w:rsidRPr="002D06E6" w14:paraId="328EC713" w14:textId="77777777" w:rsidTr="002D06E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59B9" w14:textId="77777777" w:rsid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73DD2E90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2EBA7687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41F4C22E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19BD2CD6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560CCB50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19F1EFF2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108F3221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16608E44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26B9732D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74A6EFC0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50B3B652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05159676" w14:textId="77777777" w:rsidR="00540E30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  <w:p w14:paraId="47550C09" w14:textId="19664FF1" w:rsidR="00540E30" w:rsidRPr="002D06E6" w:rsidRDefault="00540E30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9182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2B4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25C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EDA3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545D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EF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2C928938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77EBFC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5A4F258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Bristol</w:t>
            </w: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3F204F8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6B56041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73A865D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Cape Cod</w:t>
            </w:r>
          </w:p>
        </w:tc>
        <w:tc>
          <w:tcPr>
            <w:tcW w:w="9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B417513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354B32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</w:tr>
      <w:tr w:rsidR="002D06E6" w:rsidRPr="002D06E6" w14:paraId="41386941" w14:textId="77777777" w:rsidTr="002D06E6">
        <w:trPr>
          <w:trHeight w:val="576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CA6EAD6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A8BBDC6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Faculty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FC514F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Admin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33C8319F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246626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Faculty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6F7AEC" w14:textId="00928044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FT </w:t>
            </w:r>
            <w:r w:rsidR="002C6AF5">
              <w:rPr>
                <w:rFonts w:ascii="Calibri" w:eastAsia="Times New Roman" w:hAnsi="Calibri" w:cs="Calibri"/>
                <w:b/>
                <w:bCs/>
                <w:color w:val="FA7D00"/>
              </w:rPr>
              <w:t>Admin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74CB95A2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</w:tr>
      <w:tr w:rsidR="002D06E6" w:rsidRPr="002D06E6" w14:paraId="40AFC63B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C2AB0C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2010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CC13F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110</w:t>
            </w: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27A10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74</w:t>
            </w:r>
          </w:p>
        </w:tc>
        <w:tc>
          <w:tcPr>
            <w:tcW w:w="18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58AA4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67%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8A77B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74</w:t>
            </w:r>
          </w:p>
        </w:tc>
        <w:tc>
          <w:tcPr>
            <w:tcW w:w="9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1F40E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48</w:t>
            </w:r>
          </w:p>
        </w:tc>
        <w:tc>
          <w:tcPr>
            <w:tcW w:w="18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008E7C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65%</w:t>
            </w:r>
          </w:p>
        </w:tc>
      </w:tr>
      <w:tr w:rsidR="002D06E6" w:rsidRPr="002D06E6" w14:paraId="4E46B03E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54AD9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94196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9F49F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E4DEB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40305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8ABC1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5E935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65%</w:t>
            </w:r>
          </w:p>
        </w:tc>
      </w:tr>
      <w:tr w:rsidR="002D06E6" w:rsidRPr="002D06E6" w14:paraId="24836A31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E4133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0C2E76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033FE8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5B8966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6DBB1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AF2F8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4BE530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69%</w:t>
            </w:r>
          </w:p>
        </w:tc>
      </w:tr>
      <w:tr w:rsidR="002D06E6" w:rsidRPr="002D06E6" w14:paraId="0F18CB8A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8D93F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7182F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B9B4E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5D580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07168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F7266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8951E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73%</w:t>
            </w:r>
          </w:p>
        </w:tc>
      </w:tr>
      <w:tr w:rsidR="002D06E6" w:rsidRPr="002D06E6" w14:paraId="14C0E787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4529D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962627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6733E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3F479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AA2C7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77DB1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1C0A3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72%</w:t>
            </w:r>
          </w:p>
        </w:tc>
      </w:tr>
      <w:tr w:rsidR="002D06E6" w:rsidRPr="002D06E6" w14:paraId="7F16E675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7EF02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CFADE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950724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3D008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49589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D858C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D2551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75%</w:t>
            </w:r>
          </w:p>
        </w:tc>
      </w:tr>
      <w:tr w:rsidR="002D06E6" w:rsidRPr="002D06E6" w14:paraId="1DB76CCD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C9422F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0F5A4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07B7E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527E04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D3F43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4B9A9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76AC2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77%</w:t>
            </w:r>
          </w:p>
        </w:tc>
      </w:tr>
      <w:tr w:rsidR="002D06E6" w:rsidRPr="002D06E6" w14:paraId="32037793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D5A80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F9BDDD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99B3D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95A7F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5A36B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FF16E3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C1EBB4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80%</w:t>
            </w:r>
          </w:p>
        </w:tc>
      </w:tr>
      <w:tr w:rsidR="002D06E6" w:rsidRPr="002D06E6" w14:paraId="41FA1FAB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0F01A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BED61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028A85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D000D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BCA75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06BE90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D69AB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73%</w:t>
            </w:r>
          </w:p>
        </w:tc>
      </w:tr>
      <w:tr w:rsidR="002D06E6" w:rsidRPr="002D06E6" w14:paraId="3F0C0C82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9DBE0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8F393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93527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D07F3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1AE54B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F4357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B2DE6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79%</w:t>
            </w:r>
          </w:p>
        </w:tc>
      </w:tr>
      <w:tr w:rsidR="002D06E6" w:rsidRPr="002D06E6" w14:paraId="4DD2E5BF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C48BC4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D6CD77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922BD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A7F75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C8E61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2F517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548DD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87%</w:t>
            </w:r>
          </w:p>
        </w:tc>
      </w:tr>
      <w:tr w:rsidR="002D06E6" w:rsidRPr="002D06E6" w14:paraId="4860A0EF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C4AC6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16A0F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12B053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74F49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3D903C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71B8F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D28C6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86%</w:t>
            </w:r>
          </w:p>
        </w:tc>
      </w:tr>
      <w:tr w:rsidR="002D06E6" w:rsidRPr="002D06E6" w14:paraId="4BABA3F7" w14:textId="77777777" w:rsidTr="002D06E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0ACB0A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Average Admin to Fac Ratio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F1C0CC9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233FCE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5391F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64.65%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125E55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B9BAEC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44B39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74.94%</w:t>
            </w:r>
          </w:p>
        </w:tc>
      </w:tr>
      <w:tr w:rsidR="002D06E6" w:rsidRPr="002D06E6" w14:paraId="34640229" w14:textId="77777777" w:rsidTr="002D06E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265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81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8598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283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3A59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28FE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F1B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0F710DBF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BB3A267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56A3C82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Greenfield</w:t>
            </w: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7A02111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5215AD8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BA71039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Holyoke</w:t>
            </w:r>
          </w:p>
        </w:tc>
        <w:tc>
          <w:tcPr>
            <w:tcW w:w="9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32628EE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9FD2494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</w:tr>
      <w:tr w:rsidR="002D06E6" w:rsidRPr="002D06E6" w14:paraId="5638D861" w14:textId="77777777" w:rsidTr="002D06E6">
        <w:trPr>
          <w:trHeight w:val="576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2912E7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C722CC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Faculty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8EE81E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Admin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3C6B91FA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CBFDD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Faculty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D4CDCE" w14:textId="2CAFBE8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FT </w:t>
            </w:r>
            <w:r w:rsidR="002C6AF5">
              <w:rPr>
                <w:rFonts w:ascii="Calibri" w:eastAsia="Times New Roman" w:hAnsi="Calibri" w:cs="Calibri"/>
                <w:b/>
                <w:bCs/>
                <w:color w:val="FA7D00"/>
              </w:rPr>
              <w:t>Admin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67E84F58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</w:tr>
      <w:tr w:rsidR="002D06E6" w:rsidRPr="002D06E6" w14:paraId="41898036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D1F34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2010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6ED62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59</w:t>
            </w: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1AEE4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36</w:t>
            </w:r>
          </w:p>
        </w:tc>
        <w:tc>
          <w:tcPr>
            <w:tcW w:w="18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33547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61%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3CF23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131</w:t>
            </w:r>
          </w:p>
        </w:tc>
        <w:tc>
          <w:tcPr>
            <w:tcW w:w="9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24E14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94</w:t>
            </w:r>
          </w:p>
        </w:tc>
        <w:tc>
          <w:tcPr>
            <w:tcW w:w="18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E41F1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72%</w:t>
            </w:r>
          </w:p>
        </w:tc>
      </w:tr>
      <w:tr w:rsidR="002D06E6" w:rsidRPr="002D06E6" w14:paraId="66F91371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085CB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D92B0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536F0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BD712B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F6100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D0FD9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29E1E3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65%</w:t>
            </w:r>
          </w:p>
        </w:tc>
      </w:tr>
      <w:tr w:rsidR="002D06E6" w:rsidRPr="002D06E6" w14:paraId="64C2C088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6BC77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D106C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FD468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D875AC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B30EF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C51DED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BDDBDA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63%</w:t>
            </w:r>
          </w:p>
        </w:tc>
      </w:tr>
      <w:tr w:rsidR="002D06E6" w:rsidRPr="002D06E6" w14:paraId="2E4C11F8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61191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E0B7E1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F0F4D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BED0C8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0069AF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74D71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6C7EE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65%</w:t>
            </w:r>
          </w:p>
        </w:tc>
      </w:tr>
      <w:tr w:rsidR="002D06E6" w:rsidRPr="002D06E6" w14:paraId="6B48CE52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5A329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534FA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923852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B6CCB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D8ECF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06863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5782F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65%</w:t>
            </w:r>
          </w:p>
        </w:tc>
      </w:tr>
      <w:tr w:rsidR="002D06E6" w:rsidRPr="002D06E6" w14:paraId="3AE7636A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20094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F112C2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0D6DC6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D35E2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CEB64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32EA8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5B195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62%</w:t>
            </w:r>
          </w:p>
        </w:tc>
      </w:tr>
      <w:tr w:rsidR="002D06E6" w:rsidRPr="002D06E6" w14:paraId="176AC83E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DDA05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5C0FD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D9028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42B0D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86D9A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957F82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ED834B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63%</w:t>
            </w:r>
          </w:p>
        </w:tc>
      </w:tr>
      <w:tr w:rsidR="002D06E6" w:rsidRPr="002D06E6" w14:paraId="25A48CA4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690A6B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59DE6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B505C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BAB9BA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7E3E6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32C401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A2BFC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67%</w:t>
            </w:r>
          </w:p>
        </w:tc>
      </w:tr>
      <w:tr w:rsidR="002D06E6" w:rsidRPr="002D06E6" w14:paraId="568DC9BE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B43B6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157D7B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FBD75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80ACC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71058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EEDDA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BAD51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73%</w:t>
            </w:r>
          </w:p>
        </w:tc>
      </w:tr>
      <w:tr w:rsidR="002D06E6" w:rsidRPr="002D06E6" w14:paraId="6DEAE1D7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81579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090B7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0A0AD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4E5A1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E397A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3D8CF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562C3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75%</w:t>
            </w:r>
          </w:p>
        </w:tc>
      </w:tr>
      <w:tr w:rsidR="002D06E6" w:rsidRPr="002D06E6" w14:paraId="3AAA505E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E6E73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34141C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84975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AE41E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23840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8CC81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E552E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69%</w:t>
            </w:r>
          </w:p>
        </w:tc>
      </w:tr>
      <w:tr w:rsidR="002D06E6" w:rsidRPr="002D06E6" w14:paraId="6A6FB160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DA07E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6F10D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CE72BE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B8D191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09243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CBFDC3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6F788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73%</w:t>
            </w:r>
          </w:p>
        </w:tc>
      </w:tr>
      <w:tr w:rsidR="002D06E6" w:rsidRPr="002D06E6" w14:paraId="467D0A6D" w14:textId="77777777" w:rsidTr="002D06E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F4A403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Average Admin to Fac Ratio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944F5C3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94F82F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F01DB5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64.63%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48A89E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799396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1FA15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67.55%</w:t>
            </w:r>
          </w:p>
        </w:tc>
      </w:tr>
      <w:tr w:rsidR="002D06E6" w:rsidRPr="002D06E6" w14:paraId="21501C37" w14:textId="77777777" w:rsidTr="002D06E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05DB8D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C495E6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B7850D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781E29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29EDF4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9A620F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B0D109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</w:tr>
      <w:tr w:rsidR="002D06E6" w:rsidRPr="002D06E6" w14:paraId="0511E2F4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9572A92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008EC8B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proofErr w:type="spellStart"/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MassBay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67719B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7E0A5E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660A7CB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Massasoit</w:t>
            </w:r>
          </w:p>
        </w:tc>
      </w:tr>
      <w:tr w:rsidR="002D06E6" w:rsidRPr="002D06E6" w14:paraId="40B893C2" w14:textId="77777777" w:rsidTr="002D06E6">
        <w:trPr>
          <w:trHeight w:val="576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3C53B4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63E88D" w14:textId="283C8D7B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</w:t>
            </w:r>
            <w:r w:rsidR="002C6AF5">
              <w:rPr>
                <w:rFonts w:ascii="Calibri" w:eastAsia="Times New Roman" w:hAnsi="Calibri" w:cs="Calibri"/>
                <w:b/>
                <w:bCs/>
                <w:color w:val="FA7D00"/>
              </w:rPr>
              <w:t>ulty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DD19A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Admin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332CF601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EE646F9" w14:textId="0A738413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33DAAA7" w14:textId="426E9235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FT </w:t>
            </w:r>
            <w:r w:rsidR="002C6AF5">
              <w:rPr>
                <w:rFonts w:ascii="Calibri" w:eastAsia="Times New Roman" w:hAnsi="Calibri" w:cs="Calibri"/>
                <w:b/>
                <w:bCs/>
                <w:color w:val="FA7D00"/>
              </w:rPr>
              <w:t>Admin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2FC8AD99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</w:tr>
      <w:tr w:rsidR="002D06E6" w:rsidRPr="002D06E6" w14:paraId="37A83C16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0956C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2010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52562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82</w:t>
            </w: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BFCB7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82</w:t>
            </w:r>
          </w:p>
        </w:tc>
        <w:tc>
          <w:tcPr>
            <w:tcW w:w="18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2EC8D9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100%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007DC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117</w:t>
            </w:r>
          </w:p>
        </w:tc>
        <w:tc>
          <w:tcPr>
            <w:tcW w:w="9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5E4E27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82</w:t>
            </w:r>
          </w:p>
        </w:tc>
        <w:tc>
          <w:tcPr>
            <w:tcW w:w="18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D03C5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70.09%</w:t>
            </w:r>
          </w:p>
        </w:tc>
      </w:tr>
      <w:tr w:rsidR="002D06E6" w:rsidRPr="002D06E6" w14:paraId="5EEC0503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C15E75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58DC2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02C56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5C807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B888C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65163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10F0A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77.48%</w:t>
            </w:r>
          </w:p>
        </w:tc>
      </w:tr>
      <w:tr w:rsidR="002D06E6" w:rsidRPr="002D06E6" w14:paraId="034882BA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F892A9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33E64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16229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38B00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C5BB7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B64DB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CFBB1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77.59%</w:t>
            </w:r>
          </w:p>
        </w:tc>
      </w:tr>
      <w:tr w:rsidR="002D06E6" w:rsidRPr="002D06E6" w14:paraId="3F016605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CBBD5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2A723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6BA14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164A8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B36DA8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69C4E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B2DE2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73.60%</w:t>
            </w:r>
          </w:p>
        </w:tc>
      </w:tr>
      <w:tr w:rsidR="002D06E6" w:rsidRPr="002D06E6" w14:paraId="52B2A9E0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B39E3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CC97A0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85A198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93485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4AC65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A89D5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A8543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81.25%</w:t>
            </w:r>
          </w:p>
        </w:tc>
      </w:tr>
      <w:tr w:rsidR="002D06E6" w:rsidRPr="002D06E6" w14:paraId="515512B6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2BDA8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C6C4DC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F1B7F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12B80A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F385A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5BECC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9676B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41.73%</w:t>
            </w:r>
          </w:p>
        </w:tc>
      </w:tr>
      <w:tr w:rsidR="002D06E6" w:rsidRPr="002D06E6" w14:paraId="1C76D982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BBADD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60966F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BF618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0E3FE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B761E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33CFF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BDB93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52.38%</w:t>
            </w:r>
          </w:p>
        </w:tc>
      </w:tr>
      <w:tr w:rsidR="002D06E6" w:rsidRPr="002D06E6" w14:paraId="2A6BC9A3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830CF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96520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D5A3A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F3C74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30126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3EFB0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C31B7F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56.64%</w:t>
            </w:r>
          </w:p>
        </w:tc>
      </w:tr>
      <w:tr w:rsidR="002D06E6" w:rsidRPr="002D06E6" w14:paraId="42A6F4E9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23479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7D0E8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0A2C86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EFDBB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CC8DF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6FF79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79CC8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49.57%</w:t>
            </w:r>
          </w:p>
        </w:tc>
      </w:tr>
      <w:tr w:rsidR="002D06E6" w:rsidRPr="002D06E6" w14:paraId="4D5CD11D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0E612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B17B6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D798F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13722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0F0DC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9022F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9A6D3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79.65%</w:t>
            </w:r>
          </w:p>
        </w:tc>
      </w:tr>
      <w:tr w:rsidR="002D06E6" w:rsidRPr="002D06E6" w14:paraId="24395532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CF223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60B2A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B1C71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2FC02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EC841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6946F6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827E7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90.57%</w:t>
            </w:r>
          </w:p>
        </w:tc>
      </w:tr>
      <w:tr w:rsidR="002D06E6" w:rsidRPr="002D06E6" w14:paraId="48A9B15B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86361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5D5921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51E9E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87E8B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F7701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95459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9B236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85.29%</w:t>
            </w:r>
          </w:p>
        </w:tc>
      </w:tr>
      <w:tr w:rsidR="002D06E6" w:rsidRPr="002D06E6" w14:paraId="5E47CEB5" w14:textId="77777777" w:rsidTr="002D06E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05DDD4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Average Admin to Fac Ratio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1BEBD3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32E76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E3330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101.55%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D2975A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924C1F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7F28A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69.65%</w:t>
            </w:r>
          </w:p>
        </w:tc>
      </w:tr>
      <w:tr w:rsidR="002D06E6" w:rsidRPr="002D06E6" w14:paraId="5B4B926B" w14:textId="77777777" w:rsidTr="002D06E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E48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C7D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AB6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7225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A9BD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FA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392F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1F68DBB6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3D049C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8E6CA89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Middlesex</w:t>
            </w:r>
          </w:p>
        </w:tc>
        <w:tc>
          <w:tcPr>
            <w:tcW w:w="376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8F4B8F8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Mt. Wachusett</w:t>
            </w:r>
          </w:p>
        </w:tc>
      </w:tr>
      <w:tr w:rsidR="002D06E6" w:rsidRPr="002D06E6" w14:paraId="468F0C57" w14:textId="77777777" w:rsidTr="002D06E6">
        <w:trPr>
          <w:trHeight w:val="576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4C191E3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10670DA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244EA9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Admin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3EEA7FB6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324C8C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AF721F" w14:textId="54DC099B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FT </w:t>
            </w:r>
            <w:r w:rsidR="002C6AF5">
              <w:rPr>
                <w:rFonts w:ascii="Calibri" w:eastAsia="Times New Roman" w:hAnsi="Calibri" w:cs="Calibri"/>
                <w:b/>
                <w:bCs/>
                <w:color w:val="FA7D00"/>
              </w:rPr>
              <w:t>Admin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26B9F23E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</w:tr>
      <w:tr w:rsidR="002D06E6" w:rsidRPr="002D06E6" w14:paraId="42768E2F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D93AF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2010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0B751D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CBB61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148</w:t>
            </w:r>
          </w:p>
        </w:tc>
        <w:tc>
          <w:tcPr>
            <w:tcW w:w="18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157C6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122%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52526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</w:t>
            </w:r>
          </w:p>
        </w:tc>
        <w:tc>
          <w:tcPr>
            <w:tcW w:w="9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305B9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110</w:t>
            </w:r>
          </w:p>
        </w:tc>
        <w:tc>
          <w:tcPr>
            <w:tcW w:w="18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357FD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151%</w:t>
            </w:r>
          </w:p>
        </w:tc>
      </w:tr>
      <w:tr w:rsidR="002D06E6" w:rsidRPr="002D06E6" w14:paraId="1B80CAAF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397FB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E52C6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E5499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457F2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32BA55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7351A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1032F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146%</w:t>
            </w:r>
          </w:p>
        </w:tc>
      </w:tr>
      <w:tr w:rsidR="002D06E6" w:rsidRPr="002D06E6" w14:paraId="3D35E471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6EC6CF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71C63C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2D417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34EFC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DEBF8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F66F7D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C3F8DF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153%</w:t>
            </w:r>
          </w:p>
        </w:tc>
      </w:tr>
      <w:tr w:rsidR="002D06E6" w:rsidRPr="002D06E6" w14:paraId="6C179F7F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89A73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6E156A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DC624C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7EA80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70139C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11B52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602FD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166%</w:t>
            </w:r>
          </w:p>
        </w:tc>
      </w:tr>
      <w:tr w:rsidR="002D06E6" w:rsidRPr="002D06E6" w14:paraId="6B523AD7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14EAFE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BF89B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11EB1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73EBF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30B8E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31482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AAA1E1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150%</w:t>
            </w:r>
          </w:p>
        </w:tc>
      </w:tr>
      <w:tr w:rsidR="002D06E6" w:rsidRPr="002D06E6" w14:paraId="64F01F9D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CA8312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71B5E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5C1C8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BE8D0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536262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629EB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70296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155%</w:t>
            </w:r>
          </w:p>
        </w:tc>
      </w:tr>
      <w:tr w:rsidR="002D06E6" w:rsidRPr="002D06E6" w14:paraId="055E8116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F9BEC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188B9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B1169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BBC7A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CE6A7F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C54F0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7457F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153%</w:t>
            </w:r>
          </w:p>
        </w:tc>
      </w:tr>
      <w:tr w:rsidR="002D06E6" w:rsidRPr="002D06E6" w14:paraId="0D4043E9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58AD5E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3BC4A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F3D8B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CDB81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1C8C3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3B306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BCE23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151%</w:t>
            </w:r>
          </w:p>
        </w:tc>
      </w:tr>
      <w:tr w:rsidR="002D06E6" w:rsidRPr="002D06E6" w14:paraId="342E992C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79FDF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10A8A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23B44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C9352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082BB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813D7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1206E2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150%</w:t>
            </w:r>
          </w:p>
        </w:tc>
      </w:tr>
      <w:tr w:rsidR="002D06E6" w:rsidRPr="002D06E6" w14:paraId="3462A49F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AB7000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880A1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F80B9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0E0932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279A14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F2CC20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1DAC2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160%</w:t>
            </w:r>
          </w:p>
        </w:tc>
      </w:tr>
      <w:tr w:rsidR="002D06E6" w:rsidRPr="002D06E6" w14:paraId="205CBDCB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5227A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C8EF5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93A29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D26D7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BDBDE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2B1AB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ABAEC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169%</w:t>
            </w:r>
          </w:p>
        </w:tc>
      </w:tr>
      <w:tr w:rsidR="002D06E6" w:rsidRPr="002D06E6" w14:paraId="3B144FDC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E9E2C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AC969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31A43E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1AC947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C984D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FAB2A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A49C7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143%</w:t>
            </w:r>
          </w:p>
        </w:tc>
      </w:tr>
      <w:tr w:rsidR="002D06E6" w:rsidRPr="002D06E6" w14:paraId="40F83219" w14:textId="77777777" w:rsidTr="002D06E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5488CDB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Average Admin to Fac Ratio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B50708C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7FA6D2B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3B014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106.70%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AE02C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DAC4B6E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D67FF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153.95%</w:t>
            </w:r>
          </w:p>
        </w:tc>
      </w:tr>
      <w:tr w:rsidR="002D06E6" w:rsidRPr="002D06E6" w14:paraId="59BE7FFA" w14:textId="77777777" w:rsidTr="002D06E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BD3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2279" w14:textId="77777777" w:rsid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6333B" w14:textId="2839F267" w:rsidR="00540E30" w:rsidRPr="002D06E6" w:rsidRDefault="00540E30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47B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9AE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5533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467D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15C2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5E8E6504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40851D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lastRenderedPageBreak/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3FADEF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North Shore</w:t>
            </w:r>
          </w:p>
        </w:tc>
        <w:tc>
          <w:tcPr>
            <w:tcW w:w="376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008229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Northern Essex</w:t>
            </w:r>
          </w:p>
        </w:tc>
      </w:tr>
      <w:tr w:rsidR="002D06E6" w:rsidRPr="002D06E6" w14:paraId="25935910" w14:textId="77777777" w:rsidTr="002D06E6">
        <w:trPr>
          <w:trHeight w:val="576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C629B1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83A199C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F532E3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Admin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74AE17A9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CEAF7F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2F73C6" w14:textId="0220387A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FT </w:t>
            </w:r>
            <w:r w:rsidR="005B7725">
              <w:rPr>
                <w:rFonts w:ascii="Calibri" w:eastAsia="Times New Roman" w:hAnsi="Calibri" w:cs="Calibri"/>
                <w:b/>
                <w:bCs/>
                <w:color w:val="FA7D00"/>
              </w:rPr>
              <w:t>Admin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38796E9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</w:tr>
      <w:tr w:rsidR="002D06E6" w:rsidRPr="002D06E6" w14:paraId="6117E5DD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CC90F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2010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2E2C2A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132</w:t>
            </w: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0534A5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65840E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69%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BFA2F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106</w:t>
            </w:r>
          </w:p>
        </w:tc>
        <w:tc>
          <w:tcPr>
            <w:tcW w:w="9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CDB693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5F74F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81%</w:t>
            </w:r>
          </w:p>
        </w:tc>
      </w:tr>
      <w:tr w:rsidR="002D06E6" w:rsidRPr="002D06E6" w14:paraId="0B1995A9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DA49A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480A2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FBAFB8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51013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A8DFF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A4F50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558CF6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80%</w:t>
            </w:r>
          </w:p>
        </w:tc>
      </w:tr>
      <w:tr w:rsidR="002D06E6" w:rsidRPr="002D06E6" w14:paraId="5DDFE765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8F35C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100FA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346DA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5E80A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7B0F6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90A3F0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21B9C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82%</w:t>
            </w:r>
          </w:p>
        </w:tc>
      </w:tr>
      <w:tr w:rsidR="002D06E6" w:rsidRPr="002D06E6" w14:paraId="6E66E5E2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BCF61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38C4F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E9FD7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ACC8A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79B222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57B4BA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61212C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89%</w:t>
            </w:r>
          </w:p>
        </w:tc>
      </w:tr>
      <w:tr w:rsidR="002D06E6" w:rsidRPr="002D06E6" w14:paraId="435B710F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8DF28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9E26B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41310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03741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89BBA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F09D9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0DB2D0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93%</w:t>
            </w:r>
          </w:p>
        </w:tc>
      </w:tr>
      <w:tr w:rsidR="002D06E6" w:rsidRPr="002D06E6" w14:paraId="47917504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0D2E8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2BEE85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0E3BEF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C21415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D4E1B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E37F3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94767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88%</w:t>
            </w:r>
          </w:p>
        </w:tc>
      </w:tr>
      <w:tr w:rsidR="002D06E6" w:rsidRPr="002D06E6" w14:paraId="72FA280B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4306B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065D31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607BD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7CAAF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B6E1D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033D2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C4E4D5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95%</w:t>
            </w:r>
          </w:p>
        </w:tc>
      </w:tr>
      <w:tr w:rsidR="002D06E6" w:rsidRPr="002D06E6" w14:paraId="74F3184E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1DF309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58282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08964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B7A81F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D93FA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6B5F0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29717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111%</w:t>
            </w:r>
          </w:p>
        </w:tc>
      </w:tr>
      <w:tr w:rsidR="002D06E6" w:rsidRPr="002D06E6" w14:paraId="119036BF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CF8512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4E703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34553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B5C0E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B7026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E5615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D3708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114%</w:t>
            </w:r>
          </w:p>
        </w:tc>
      </w:tr>
      <w:tr w:rsidR="002D06E6" w:rsidRPr="002D06E6" w14:paraId="7E83C9EB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90F94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8B7117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226272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B8AEA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10177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60831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932F2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126%</w:t>
            </w:r>
          </w:p>
        </w:tc>
      </w:tr>
      <w:tr w:rsidR="002D06E6" w:rsidRPr="002D06E6" w14:paraId="54871650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E640C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4F9DE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69AD0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2037B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06549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2E7773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D5AE2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139%</w:t>
            </w:r>
          </w:p>
        </w:tc>
      </w:tr>
      <w:tr w:rsidR="002D06E6" w:rsidRPr="002D06E6" w14:paraId="21991CBE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6FD67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83D0E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F0F0F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B58705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DBBB0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A32FE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71460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136%</w:t>
            </w:r>
          </w:p>
        </w:tc>
      </w:tr>
      <w:tr w:rsidR="002D06E6" w:rsidRPr="002D06E6" w14:paraId="0F848261" w14:textId="77777777" w:rsidTr="002D06E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9F06B89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Average Admin to Fac Ratio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5A1752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63D999B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3A899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71.33%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4BDBEEC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E5245BE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4A53F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102.92%</w:t>
            </w:r>
          </w:p>
        </w:tc>
      </w:tr>
      <w:tr w:rsidR="00AB7B8E" w:rsidRPr="002D06E6" w14:paraId="2E80A30C" w14:textId="77777777" w:rsidTr="002D06E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0F18BDC9" w14:textId="77777777" w:rsidR="00AB7B8E" w:rsidRPr="002D06E6" w:rsidRDefault="00AB7B8E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433580E4" w14:textId="77777777" w:rsidR="00AB7B8E" w:rsidRPr="002D06E6" w:rsidRDefault="00AB7B8E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769E7F7E" w14:textId="77777777" w:rsidR="00AB7B8E" w:rsidRPr="002D06E6" w:rsidRDefault="00AB7B8E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398E0EB8" w14:textId="77777777" w:rsidR="00AB7B8E" w:rsidRPr="002D06E6" w:rsidRDefault="00AB7B8E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19D76BC2" w14:textId="77777777" w:rsidR="00AB7B8E" w:rsidRPr="002D06E6" w:rsidRDefault="00AB7B8E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784DACD1" w14:textId="77777777" w:rsidR="00AB7B8E" w:rsidRPr="002D06E6" w:rsidRDefault="00AB7B8E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</w:tcPr>
          <w:p w14:paraId="56EBC8BB" w14:textId="77777777" w:rsidR="00AB7B8E" w:rsidRPr="002D06E6" w:rsidRDefault="00AB7B8E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</w:tr>
      <w:tr w:rsidR="002D06E6" w:rsidRPr="002D06E6" w14:paraId="0523A5F4" w14:textId="77777777" w:rsidTr="002D06E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8A6D92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9A6BED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2B66E7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174C82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DF17F4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6A6C7E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4ECD37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</w:tr>
      <w:tr w:rsidR="002D06E6" w:rsidRPr="002D06E6" w14:paraId="220F4634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3A2357E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0EAF0ED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proofErr w:type="spellStart"/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Quinsigamond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02978E3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Springfield</w:t>
            </w:r>
          </w:p>
        </w:tc>
      </w:tr>
      <w:tr w:rsidR="002D06E6" w:rsidRPr="002D06E6" w14:paraId="63080179" w14:textId="77777777" w:rsidTr="002D06E6">
        <w:trPr>
          <w:trHeight w:val="576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F04F309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EC785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D058F2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Admin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48F12B7B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1DF95A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3F3F293" w14:textId="4043589C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</w:t>
            </w:r>
            <w:r w:rsidR="002C6AF5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 Admin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40ADB51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</w:tr>
      <w:tr w:rsidR="002D06E6" w:rsidRPr="002D06E6" w14:paraId="7C4DCC98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2D76E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2010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37E7C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128</w:t>
            </w: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C4291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B69492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80.47%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128F37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148</w:t>
            </w:r>
          </w:p>
        </w:tc>
        <w:tc>
          <w:tcPr>
            <w:tcW w:w="9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B10742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144827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46.62%</w:t>
            </w:r>
          </w:p>
        </w:tc>
      </w:tr>
      <w:tr w:rsidR="002D06E6" w:rsidRPr="002D06E6" w14:paraId="4DBC1C21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AEDA5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1FBA7B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5D8BA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C2F7F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79.53%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AF59A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0E575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39AD5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47.62%</w:t>
            </w:r>
          </w:p>
        </w:tc>
      </w:tr>
      <w:tr w:rsidR="002D06E6" w:rsidRPr="002D06E6" w14:paraId="1124C3F4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8FEDF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A7E2C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B30CC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FD57F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77.94%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24E21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0194A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AF679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48.30%</w:t>
            </w:r>
          </w:p>
        </w:tc>
      </w:tr>
      <w:tr w:rsidR="002D06E6" w:rsidRPr="002D06E6" w14:paraId="76A6687D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7E1A7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2C940B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C5446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DE615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85.19%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49F1D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D0BDC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0D0C8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55.48%</w:t>
            </w:r>
          </w:p>
        </w:tc>
      </w:tr>
      <w:tr w:rsidR="002D06E6" w:rsidRPr="002D06E6" w14:paraId="660D69A8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036E4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3A9B4B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86A90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0FFFA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84.56%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CFC91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634BC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5E0C5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55.86%</w:t>
            </w:r>
          </w:p>
        </w:tc>
      </w:tr>
      <w:tr w:rsidR="002D06E6" w:rsidRPr="002D06E6" w14:paraId="12305E6D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9B475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0DCC3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606FD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1AF495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85.61%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9E992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67411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39F9C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28.57%</w:t>
            </w:r>
          </w:p>
        </w:tc>
      </w:tr>
      <w:tr w:rsidR="002D06E6" w:rsidRPr="002D06E6" w14:paraId="2F42A83F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A33D4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73E50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25210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70857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74.47%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0BE3A5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D025E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4A8E5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60.67%</w:t>
            </w:r>
          </w:p>
        </w:tc>
      </w:tr>
      <w:tr w:rsidR="002D06E6" w:rsidRPr="002D06E6" w14:paraId="6AB669C8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3D452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9332A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0AF4B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5A748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84.40%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E3568D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03B50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43CA5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12.59%</w:t>
            </w:r>
          </w:p>
        </w:tc>
      </w:tr>
      <w:tr w:rsidR="002D06E6" w:rsidRPr="002D06E6" w14:paraId="00B282E2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05195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5AADA5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87995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11A47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79.85%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DF8CF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2F1BB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46583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13.04%</w:t>
            </w:r>
          </w:p>
        </w:tc>
      </w:tr>
      <w:tr w:rsidR="002D06E6" w:rsidRPr="002D06E6" w14:paraId="248C6A77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B53D03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67F66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6558C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F0B0E4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84.56%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62F80A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68403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5756AB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11.28%</w:t>
            </w:r>
          </w:p>
        </w:tc>
      </w:tr>
      <w:tr w:rsidR="002D06E6" w:rsidRPr="002D06E6" w14:paraId="5EC1727F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DD2B9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DE7AA6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142BF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E8622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82.96%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40A327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3E868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BAA7B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20.16%</w:t>
            </w:r>
          </w:p>
        </w:tc>
      </w:tr>
      <w:tr w:rsidR="002D06E6" w:rsidRPr="002D06E6" w14:paraId="361D4474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52498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DAABC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FC1FC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35BB0C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88.06%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9A28A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815438A" w14:textId="5A8D3963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91</w:t>
            </w:r>
            <w:r w:rsidR="001153C9">
              <w:rPr>
                <w:rFonts w:ascii="Calibri" w:eastAsia="Times New Roman" w:hAnsi="Calibri" w:cs="Calibri"/>
                <w:b/>
                <w:bCs/>
                <w:color w:val="FA7D00"/>
              </w:rPr>
              <w:t>?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CCCE8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75.21%</w:t>
            </w:r>
          </w:p>
        </w:tc>
      </w:tr>
      <w:tr w:rsidR="002D06E6" w:rsidRPr="002D06E6" w14:paraId="2D4C371C" w14:textId="77777777" w:rsidTr="002D06E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BD7DD66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Average Admin to Fac Ratio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35561EE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9AB31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D4513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82.30%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63C941B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0AA3A7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C35215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39.62%</w:t>
            </w:r>
          </w:p>
        </w:tc>
      </w:tr>
      <w:tr w:rsidR="002D06E6" w:rsidRPr="002D06E6" w14:paraId="3F18D809" w14:textId="77777777" w:rsidTr="002D06E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EB5C" w14:textId="77777777" w:rsidR="002D06E6" w:rsidRPr="002D06E6" w:rsidRDefault="002D06E6" w:rsidP="00540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1F7B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394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1BD6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CDFE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44B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15B7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0F5F301D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0D8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549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6D6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75F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0301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FC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A8E5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7B367A47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C587A0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F0DCB8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Roxbury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F49" w14:textId="77777777" w:rsidR="002D06E6" w:rsidRPr="002D06E6" w:rsidRDefault="002D06E6" w:rsidP="002D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8F17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2858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256F5D5E" w14:textId="77777777" w:rsidTr="002D06E6">
        <w:trPr>
          <w:trHeight w:val="576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FDEC7A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65F9BB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Fac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62A6D0D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FT Admin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14A657C7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Admin to Faculty Ratios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EC8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7F0E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121A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317F0527" w14:textId="77777777" w:rsidTr="002D06E6">
        <w:trPr>
          <w:trHeight w:val="288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5DA48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2010</w:t>
            </w:r>
          </w:p>
        </w:tc>
        <w:tc>
          <w:tcPr>
            <w:tcW w:w="12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7DD6E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128</w:t>
            </w:r>
          </w:p>
        </w:tc>
        <w:tc>
          <w:tcPr>
            <w:tcW w:w="13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A9A85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103</w:t>
            </w:r>
          </w:p>
        </w:tc>
        <w:tc>
          <w:tcPr>
            <w:tcW w:w="18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CACF93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80.47%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748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9C5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BECA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3B5056B5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F584B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5F1D26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22670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D66F2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79.53%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D4B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08E8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E5C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5E57ED7A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41B3E3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2D888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DAD19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2A7A37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77.94%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C22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662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53E3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45452391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3E3C2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95C3E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88A5B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4A5DE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85.19%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73D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C05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988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3A5AAADE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724CF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FE762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08276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7DDC907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84.56%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D8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A56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34D5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544D1011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359D82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C6DB6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DD2E28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407F8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85.61%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7DC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921D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3362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6B7856A5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6E315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68D125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2C44C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57FD1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74.47%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B3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724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D8FE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1BB07767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A0F7F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56B572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7BBF0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5BDCE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137.84%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18A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9324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94E8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0F989082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BE16C3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00F32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7D57C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89DCFC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83.78%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C92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F923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A11C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3C543DBE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EC7CD4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7DB44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7A950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B35FE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120.51%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D5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393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BB7C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6227E152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6D1769F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CC06803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63020B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D5260B9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147.50%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757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60E6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F9CC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6A37C23C" w14:textId="77777777" w:rsidTr="002D06E6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FBFB4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E4A42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79095C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68EEEE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121.05%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F881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30C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FEF5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6E6" w:rsidRPr="002D06E6" w14:paraId="0B0CFC15" w14:textId="77777777" w:rsidTr="002D06E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2371B4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Average Admin to Fac Ratio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CDF48A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2B0636" w14:textId="77777777" w:rsidR="002D06E6" w:rsidRPr="002D06E6" w:rsidRDefault="002D06E6" w:rsidP="002D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9A0250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2D06E6">
              <w:rPr>
                <w:rFonts w:ascii="Calibri" w:eastAsia="Times New Roman" w:hAnsi="Calibri" w:cs="Calibri"/>
                <w:b/>
                <w:bCs/>
                <w:color w:val="FA7D00"/>
              </w:rPr>
              <w:t>98.20%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867D" w14:textId="77777777" w:rsidR="002D06E6" w:rsidRPr="002D06E6" w:rsidRDefault="002D06E6" w:rsidP="002D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A7D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190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5E71" w14:textId="77777777" w:rsidR="002D06E6" w:rsidRPr="002D06E6" w:rsidRDefault="002D06E6" w:rsidP="002D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6C0563" w14:textId="77777777" w:rsidR="001C684B" w:rsidRDefault="001C684B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58BF02" w14:textId="77777777" w:rsidR="001E3A27" w:rsidRDefault="001E3A27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F2DE2F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C642EE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AF66F6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94EE7E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EBC254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D1550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43599B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509F3A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D3EA07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39457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1901FE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D307E3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7E8C0E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880238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B5CAC" w14:textId="4ACFAF61" w:rsidR="001E3A27" w:rsidRDefault="001E3A27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Full-time college administrator in the college system since 2017</w:t>
      </w:r>
    </w:p>
    <w:p w14:paraId="606D13E5" w14:textId="59D135DB" w:rsidR="001E3A27" w:rsidRPr="001E3A27" w:rsidRDefault="001E3A27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chart below, the number</w:t>
      </w:r>
      <w:r w:rsidR="007504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75049A">
        <w:rPr>
          <w:rFonts w:ascii="Times New Roman" w:hAnsi="Times New Roman" w:cs="Times New Roman"/>
          <w:sz w:val="24"/>
          <w:szCs w:val="24"/>
        </w:rPr>
        <w:t xml:space="preserve"> full-time</w:t>
      </w:r>
      <w:r>
        <w:rPr>
          <w:rFonts w:ascii="Times New Roman" w:hAnsi="Times New Roman" w:cs="Times New Roman"/>
          <w:sz w:val="24"/>
          <w:szCs w:val="24"/>
        </w:rPr>
        <w:t xml:space="preserve"> college administrators ha</w:t>
      </w:r>
      <w:r w:rsidR="0075049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been on the rise since 2019. It appears that COVID 19 has had a positive impact on college administrators hiring since the colleges have hired even more administrators.</w:t>
      </w:r>
      <w:r w:rsidR="0075049A">
        <w:rPr>
          <w:rFonts w:ascii="Times New Roman" w:hAnsi="Times New Roman" w:cs="Times New Roman"/>
          <w:sz w:val="24"/>
          <w:szCs w:val="24"/>
        </w:rPr>
        <w:t xml:space="preserve"> In fact, there has been a net gain of 4% </w:t>
      </w:r>
      <w:r w:rsidR="003560FC">
        <w:rPr>
          <w:rFonts w:ascii="Times New Roman" w:hAnsi="Times New Roman" w:cs="Times New Roman"/>
          <w:sz w:val="24"/>
          <w:szCs w:val="24"/>
        </w:rPr>
        <w:t xml:space="preserve">in the </w:t>
      </w:r>
      <w:r w:rsidR="0075049A">
        <w:rPr>
          <w:rFonts w:ascii="Times New Roman" w:hAnsi="Times New Roman" w:cs="Times New Roman"/>
          <w:sz w:val="24"/>
          <w:szCs w:val="24"/>
        </w:rPr>
        <w:t>hiring</w:t>
      </w:r>
      <w:r w:rsidR="003560FC">
        <w:rPr>
          <w:rFonts w:ascii="Times New Roman" w:hAnsi="Times New Roman" w:cs="Times New Roman"/>
          <w:sz w:val="24"/>
          <w:szCs w:val="24"/>
        </w:rPr>
        <w:t xml:space="preserve"> of college administrators</w:t>
      </w:r>
      <w:r w:rsidR="0075049A">
        <w:rPr>
          <w:rFonts w:ascii="Times New Roman" w:hAnsi="Times New Roman" w:cs="Times New Roman"/>
          <w:sz w:val="24"/>
          <w:szCs w:val="24"/>
        </w:rPr>
        <w:t xml:space="preserve"> from </w:t>
      </w:r>
      <w:r w:rsidR="003560FC">
        <w:rPr>
          <w:rFonts w:ascii="Times New Roman" w:hAnsi="Times New Roman" w:cs="Times New Roman"/>
          <w:sz w:val="24"/>
          <w:szCs w:val="24"/>
        </w:rPr>
        <w:t xml:space="preserve">fall </w:t>
      </w:r>
      <w:r w:rsidR="0075049A">
        <w:rPr>
          <w:rFonts w:ascii="Times New Roman" w:hAnsi="Times New Roman" w:cs="Times New Roman"/>
          <w:sz w:val="24"/>
          <w:szCs w:val="24"/>
        </w:rPr>
        <w:t xml:space="preserve">2020 to </w:t>
      </w:r>
      <w:r w:rsidR="003560FC">
        <w:rPr>
          <w:rFonts w:ascii="Times New Roman" w:hAnsi="Times New Roman" w:cs="Times New Roman"/>
          <w:sz w:val="24"/>
          <w:szCs w:val="24"/>
        </w:rPr>
        <w:t xml:space="preserve">fall </w:t>
      </w:r>
      <w:r w:rsidR="0075049A">
        <w:rPr>
          <w:rFonts w:ascii="Times New Roman" w:hAnsi="Times New Roman" w:cs="Times New Roman"/>
          <w:sz w:val="24"/>
          <w:szCs w:val="24"/>
        </w:rPr>
        <w:t>2021 despite the pandemic.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D3456" w14:textId="041DACB3" w:rsidR="001E3A27" w:rsidRPr="001E3A27" w:rsidRDefault="001E3A27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60" w:type="dxa"/>
        <w:tblLook w:val="04A0" w:firstRow="1" w:lastRow="0" w:firstColumn="1" w:lastColumn="0" w:noHBand="0" w:noVBand="1"/>
      </w:tblPr>
      <w:tblGrid>
        <w:gridCol w:w="2160"/>
        <w:gridCol w:w="1780"/>
        <w:gridCol w:w="1960"/>
        <w:gridCol w:w="1960"/>
        <w:gridCol w:w="1800"/>
        <w:gridCol w:w="1840"/>
        <w:gridCol w:w="2200"/>
        <w:gridCol w:w="960"/>
      </w:tblGrid>
      <w:tr w:rsidR="003560FC" w:rsidRPr="003560FC" w14:paraId="42C6875B" w14:textId="77777777" w:rsidTr="003560FC">
        <w:trPr>
          <w:trHeight w:val="1152"/>
        </w:trPr>
        <w:tc>
          <w:tcPr>
            <w:tcW w:w="21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6B24B4B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College names</w:t>
            </w:r>
          </w:p>
        </w:tc>
        <w:tc>
          <w:tcPr>
            <w:tcW w:w="17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0FF2862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#  FT College Administrators</w:t>
            </w: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2017</w:t>
            </w:r>
          </w:p>
        </w:tc>
        <w:tc>
          <w:tcPr>
            <w:tcW w:w="1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7BCEA8D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#  FT College Administrators</w:t>
            </w: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2018</w:t>
            </w:r>
          </w:p>
        </w:tc>
        <w:tc>
          <w:tcPr>
            <w:tcW w:w="1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57F10D9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#  FT College Administrators</w:t>
            </w: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2019</w:t>
            </w:r>
          </w:p>
        </w:tc>
        <w:tc>
          <w:tcPr>
            <w:tcW w:w="18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6B609CE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#  FT College Administrators</w:t>
            </w: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2020</w:t>
            </w:r>
          </w:p>
        </w:tc>
        <w:tc>
          <w:tcPr>
            <w:tcW w:w="18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0A30DC9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#  FT College Administrators</w:t>
            </w: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2021</w:t>
            </w:r>
          </w:p>
        </w:tc>
        <w:tc>
          <w:tcPr>
            <w:tcW w:w="22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A54ABDD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#  FT College Administrators % change</w:t>
            </w: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2020 to Fall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0F1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1375DA58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4384AD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Berkshire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A45B9CA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FF54528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F6B1A5F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DF9EAE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FD74FE6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22130D5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FBAC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522CD619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B4618D1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Bristol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32E244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A1F2A77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ACCFF4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8B28A5F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4734A56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F78753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834C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133AEB4A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D1E4E9B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 xml:space="preserve">Bunker Hill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EBA5BC3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E5F1E4F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21A87B3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ED4D76A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658BAE0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505F427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284D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293AA4D2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613D23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Cape Cod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B735DF3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E8253E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E9A001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AC1019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FF2385E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694B36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-5%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2105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71AB9A8F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D1C443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Greenfield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F630C1E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D4A334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985E699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EC33DB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08E1BD8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6CF0BA7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EBDE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150A4DE5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5543FA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Holyoke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1DBA8A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8A2F7A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4C3204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277CFF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F32FA8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37824E2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-3%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DEAD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726C9F38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75B02C3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Massasoit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985D201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D617B3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5815BA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3466965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4625F3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12AC872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-4%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034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1EFF1881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250993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proofErr w:type="spellStart"/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MassBay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ED2B56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A46166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397A1E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D0EB8AD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CF8E46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9213EE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7F14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6D2649D6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5BD89E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Middlesex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91F160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2E5D0C1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8676FE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28FEA48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61B9750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B8892A9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-4%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1286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022AF685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EB888E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Mount Wachusett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E2AC7F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1002FD3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376128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A971B84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2076494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0AA627F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-13%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F16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64758A5C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3FF048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North Shore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F1DB31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72B9E6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15270E3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2C1A77B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42EC8E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79D962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-1%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3741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5FBD73F9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49CBC8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Northern Essex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61B81C4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84DE1F7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EE2AF8D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9758080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BCF84E5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32A093B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CD35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4908EE31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21702D5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proofErr w:type="spellStart"/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Quinsigamond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7D46405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A0DE7F7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288B889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21C3664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5F4CE7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162B0F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2ED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221EE1AF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6A69D72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Roxbury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F321D6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A65FFA9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60DC60A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9737110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C51701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1050F0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-22%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DD48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3560FC" w:rsidRPr="003560FC" w14:paraId="3D3F15EA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5C4B7D7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Springfield Tech.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6CD6E99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218C5F8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B6F5B2B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092A35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CA51CD1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4F6C38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264%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8892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0FC">
              <w:rPr>
                <w:rFonts w:ascii="Calibri" w:eastAsia="Times New Roman" w:hAnsi="Calibri" w:cs="Calibri"/>
                <w:color w:val="000000"/>
              </w:rPr>
              <w:t>??</w:t>
            </w:r>
          </w:p>
        </w:tc>
      </w:tr>
      <w:tr w:rsidR="003560FC" w:rsidRPr="003560FC" w14:paraId="6ADD30C5" w14:textId="77777777" w:rsidTr="003560FC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3899C9" w14:textId="77777777" w:rsidR="003560FC" w:rsidRPr="003560FC" w:rsidRDefault="003560FC" w:rsidP="00356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707D72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C897EEA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1098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1D6C4A0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7422470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F7CAF56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1220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D5F3722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3560FC">
              <w:rPr>
                <w:rFonts w:ascii="Calibri" w:eastAsia="Times New Roman" w:hAnsi="Calibri" w:cs="Calibri"/>
                <w:b/>
                <w:bCs/>
                <w:color w:val="3F3F3F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25E" w14:textId="77777777" w:rsidR="003560FC" w:rsidRPr="003560FC" w:rsidRDefault="003560FC" w:rsidP="0035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</w:tbl>
    <w:p w14:paraId="01770042" w14:textId="77777777" w:rsidR="001E3A27" w:rsidRDefault="001E3A27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833F82" w14:textId="28C9D9FD" w:rsidR="001E3A27" w:rsidRDefault="001E3A27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BC88DD" w14:textId="75DB6AD6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E8ACD" w14:textId="463FCC70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2C92B" w14:textId="523C405A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7D8C57" w14:textId="277DE908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61A276" w14:textId="50A25871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27BD24" w14:textId="77777777" w:rsidR="00540E30" w:rsidRDefault="00540E30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06385E" w14:textId="77777777" w:rsidR="0075049A" w:rsidRDefault="0075049A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DC3A10" w14:textId="767600B6" w:rsidR="00BA04FE" w:rsidRDefault="00BA04FE" w:rsidP="00BA0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Full-time </w:t>
      </w:r>
      <w:r w:rsidR="0052170D">
        <w:rPr>
          <w:rFonts w:ascii="Times New Roman" w:hAnsi="Times New Roman" w:cs="Times New Roman"/>
          <w:b/>
          <w:sz w:val="28"/>
          <w:szCs w:val="28"/>
        </w:rPr>
        <w:t>faculty</w:t>
      </w:r>
      <w:r>
        <w:rPr>
          <w:rFonts w:ascii="Times New Roman" w:hAnsi="Times New Roman" w:cs="Times New Roman"/>
          <w:b/>
          <w:sz w:val="28"/>
          <w:szCs w:val="28"/>
        </w:rPr>
        <w:t xml:space="preserve"> in the college system since 2017</w:t>
      </w:r>
    </w:p>
    <w:p w14:paraId="5510F5EC" w14:textId="3AF0D6E6" w:rsidR="00BA04FE" w:rsidRPr="00BA04FE" w:rsidRDefault="00BA04FE" w:rsidP="00BA04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numbers of full-time faculty members have been </w:t>
      </w:r>
      <w:r w:rsidR="003767EA">
        <w:rPr>
          <w:rFonts w:ascii="Times New Roman" w:hAnsi="Times New Roman" w:cs="Times New Roman"/>
          <w:bCs/>
          <w:sz w:val="28"/>
          <w:szCs w:val="28"/>
        </w:rPr>
        <w:t xml:space="preserve">systematically </w:t>
      </w:r>
      <w:r>
        <w:rPr>
          <w:rFonts w:ascii="Times New Roman" w:hAnsi="Times New Roman" w:cs="Times New Roman"/>
          <w:bCs/>
          <w:sz w:val="28"/>
          <w:szCs w:val="28"/>
        </w:rPr>
        <w:t>declining for the past five years. It appears that COVID</w:t>
      </w:r>
      <w:r w:rsidR="00376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19 has </w:t>
      </w:r>
      <w:r w:rsidR="003767EA">
        <w:rPr>
          <w:rFonts w:ascii="Times New Roman" w:hAnsi="Times New Roman" w:cs="Times New Roman"/>
          <w:bCs/>
          <w:sz w:val="28"/>
          <w:szCs w:val="28"/>
        </w:rPr>
        <w:t>taken</w:t>
      </w:r>
      <w:r>
        <w:rPr>
          <w:rFonts w:ascii="Times New Roman" w:hAnsi="Times New Roman" w:cs="Times New Roman"/>
          <w:bCs/>
          <w:sz w:val="28"/>
          <w:szCs w:val="28"/>
        </w:rPr>
        <w:t xml:space="preserve"> a toll on the full-time faculty hiring throughout the college system. From 2020 to 2021, the number of full-time faculty in the college system decreased by 3% on average. </w:t>
      </w:r>
      <w:r w:rsidR="00752FBF">
        <w:rPr>
          <w:rFonts w:ascii="Times New Roman" w:hAnsi="Times New Roman" w:cs="Times New Roman"/>
          <w:bCs/>
          <w:sz w:val="28"/>
          <w:szCs w:val="28"/>
        </w:rPr>
        <w:t>So, when the number of college admin</w:t>
      </w:r>
      <w:r w:rsidR="003767EA">
        <w:rPr>
          <w:rFonts w:ascii="Times New Roman" w:hAnsi="Times New Roman" w:cs="Times New Roman"/>
          <w:bCs/>
          <w:sz w:val="28"/>
          <w:szCs w:val="28"/>
        </w:rPr>
        <w:t>istrators</w:t>
      </w:r>
      <w:r w:rsidR="00752FBF">
        <w:rPr>
          <w:rFonts w:ascii="Times New Roman" w:hAnsi="Times New Roman" w:cs="Times New Roman"/>
          <w:bCs/>
          <w:sz w:val="28"/>
          <w:szCs w:val="28"/>
        </w:rPr>
        <w:t xml:space="preserve"> has gone up by 4%</w:t>
      </w:r>
      <w:r w:rsidR="003767EA">
        <w:rPr>
          <w:rFonts w:ascii="Times New Roman" w:hAnsi="Times New Roman" w:cs="Times New Roman"/>
          <w:bCs/>
          <w:sz w:val="28"/>
          <w:szCs w:val="28"/>
        </w:rPr>
        <w:t>,</w:t>
      </w:r>
      <w:r w:rsidR="00752FBF">
        <w:rPr>
          <w:rFonts w:ascii="Times New Roman" w:hAnsi="Times New Roman" w:cs="Times New Roman"/>
          <w:bCs/>
          <w:sz w:val="28"/>
          <w:szCs w:val="28"/>
        </w:rPr>
        <w:t xml:space="preserve"> the number </w:t>
      </w:r>
      <w:r w:rsidR="003767EA">
        <w:rPr>
          <w:rFonts w:ascii="Times New Roman" w:hAnsi="Times New Roman" w:cs="Times New Roman"/>
          <w:bCs/>
          <w:sz w:val="28"/>
          <w:szCs w:val="28"/>
        </w:rPr>
        <w:t xml:space="preserve">of </w:t>
      </w:r>
      <w:r w:rsidR="00752FBF">
        <w:rPr>
          <w:rFonts w:ascii="Times New Roman" w:hAnsi="Times New Roman" w:cs="Times New Roman"/>
          <w:bCs/>
          <w:sz w:val="28"/>
          <w:szCs w:val="28"/>
        </w:rPr>
        <w:t>full-time faculty plummeted by 3%.</w:t>
      </w:r>
    </w:p>
    <w:p w14:paraId="3861C037" w14:textId="77777777" w:rsidR="00BA04FE" w:rsidRDefault="00BA04FE" w:rsidP="00BA0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2440"/>
        <w:gridCol w:w="1880"/>
        <w:gridCol w:w="2140"/>
        <w:gridCol w:w="2140"/>
        <w:gridCol w:w="1920"/>
        <w:gridCol w:w="2000"/>
        <w:gridCol w:w="2200"/>
      </w:tblGrid>
      <w:tr w:rsidR="00BA04FE" w:rsidRPr="00BA04FE" w14:paraId="02C8493C" w14:textId="77777777" w:rsidTr="00BA04FE">
        <w:trPr>
          <w:trHeight w:val="864"/>
        </w:trPr>
        <w:tc>
          <w:tcPr>
            <w:tcW w:w="2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180630E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College Names</w:t>
            </w:r>
          </w:p>
        </w:tc>
        <w:tc>
          <w:tcPr>
            <w:tcW w:w="18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564F490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#  FT Faculty</w:t>
            </w: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2017</w:t>
            </w:r>
          </w:p>
        </w:tc>
        <w:tc>
          <w:tcPr>
            <w:tcW w:w="21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D07287A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#  FT Faculty</w:t>
            </w: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2018</w:t>
            </w:r>
          </w:p>
        </w:tc>
        <w:tc>
          <w:tcPr>
            <w:tcW w:w="21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6A8CD4D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#  FT Faculty</w:t>
            </w: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2019</w:t>
            </w:r>
          </w:p>
        </w:tc>
        <w:tc>
          <w:tcPr>
            <w:tcW w:w="19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4D8DBE9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#  FT Faculty</w:t>
            </w: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2020</w:t>
            </w:r>
          </w:p>
        </w:tc>
        <w:tc>
          <w:tcPr>
            <w:tcW w:w="20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E796ACA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#  FT Faculty</w:t>
            </w: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2021</w:t>
            </w:r>
          </w:p>
        </w:tc>
        <w:tc>
          <w:tcPr>
            <w:tcW w:w="22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3028580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% change in #  FT Faculty</w:t>
            </w: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2020 to Fall 2021</w:t>
            </w:r>
          </w:p>
        </w:tc>
      </w:tr>
      <w:tr w:rsidR="00BA04FE" w:rsidRPr="00BA04FE" w14:paraId="0AD56DAB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8AE2C15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Berkshire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DDFEB2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B80ADB5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294D7AF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3235A18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E443EF0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B2F2619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-5%</w:t>
            </w:r>
          </w:p>
        </w:tc>
      </w:tr>
      <w:tr w:rsidR="00BA04FE" w:rsidRPr="00BA04FE" w14:paraId="04DC1594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DCF1D8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Bristol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F36B234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5F3A59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4E50C9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77DEA6F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497A61A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CBFE00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-1%</w:t>
            </w:r>
          </w:p>
        </w:tc>
      </w:tr>
      <w:tr w:rsidR="00BA04FE" w:rsidRPr="00BA04FE" w14:paraId="4EF8E45B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A347E80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 xml:space="preserve">Bunker Hill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AE59CAA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B7E704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B268CAD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EF8505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FCEBED2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97B6C5C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-3%</w:t>
            </w:r>
          </w:p>
        </w:tc>
      </w:tr>
      <w:tr w:rsidR="00BA04FE" w:rsidRPr="00BA04FE" w14:paraId="48E7BFD0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D5D5638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Cape Cod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C1700B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7F43DB2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EFBE7D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6B9FAC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AD9504B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EA19AC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-4%</w:t>
            </w:r>
          </w:p>
        </w:tc>
      </w:tr>
      <w:tr w:rsidR="00BA04FE" w:rsidRPr="00BA04FE" w14:paraId="0E46B40F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DB670CA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Greenfield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B11FA9B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BC7E4A6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E9B9411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18C08E5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3E264A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4FAA57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-12%</w:t>
            </w:r>
          </w:p>
        </w:tc>
      </w:tr>
      <w:tr w:rsidR="00BA04FE" w:rsidRPr="00BA04FE" w14:paraId="65761731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765EDE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Holyoke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22460F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6E69E5F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8564BB9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1A3CE4E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2E2E80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ABAA5C3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-8%</w:t>
            </w:r>
          </w:p>
        </w:tc>
      </w:tr>
      <w:tr w:rsidR="00BA04FE" w:rsidRPr="00BA04FE" w14:paraId="69C0300B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E649C39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Mass Bay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CA2659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A2E170D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53704CC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BFCCFE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27FFAB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882355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-4%</w:t>
            </w:r>
          </w:p>
        </w:tc>
      </w:tr>
      <w:tr w:rsidR="00BA04FE" w:rsidRPr="00BA04FE" w14:paraId="4ED36D34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D0010BB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Massasoit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8E9DA4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426FE6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CBA3CB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A578967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B3EE20C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72D7F4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-4%</w:t>
            </w:r>
          </w:p>
        </w:tc>
      </w:tr>
      <w:tr w:rsidR="00BA04FE" w:rsidRPr="00BA04FE" w14:paraId="70E1B6AB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113B42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Middlesex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01B24DF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C626D4F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7083190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622E31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192CF36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243A6A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-6%</w:t>
            </w:r>
          </w:p>
        </w:tc>
      </w:tr>
      <w:tr w:rsidR="00BA04FE" w:rsidRPr="00BA04FE" w14:paraId="59977A97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E29A6E0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Mount Wachusett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EF39074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F98B02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568F8A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CD635F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969FCDD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216A3D2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3%</w:t>
            </w:r>
          </w:p>
        </w:tc>
      </w:tr>
      <w:tr w:rsidR="00BA04FE" w:rsidRPr="00BA04FE" w14:paraId="64606423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46E1C0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North Shore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14F55FE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BA2E9E9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3F45435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4F3072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027249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E7316F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-2%</w:t>
            </w:r>
          </w:p>
        </w:tc>
      </w:tr>
      <w:tr w:rsidR="00BA04FE" w:rsidRPr="00BA04FE" w14:paraId="5FA10BFA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0EE7372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Northern Essex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6CFC95C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C6CAC4E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01B1D07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357693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D12C7DD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48A1053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6%</w:t>
            </w:r>
          </w:p>
        </w:tc>
      </w:tr>
      <w:tr w:rsidR="00BA04FE" w:rsidRPr="00BA04FE" w14:paraId="7FC250B6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556F21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proofErr w:type="spellStart"/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Quinsigamond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89521C0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3C97A4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B926710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A88ADA5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87A952A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1B960C6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-1%</w:t>
            </w:r>
          </w:p>
        </w:tc>
      </w:tr>
      <w:tr w:rsidR="00BA04FE" w:rsidRPr="00BA04FE" w14:paraId="46C48049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C9F4C94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Roxbury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49AA59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18F758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D5AABB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03B7E1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0B1F473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5FBC515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-5%</w:t>
            </w:r>
          </w:p>
        </w:tc>
      </w:tr>
      <w:tr w:rsidR="00BA04FE" w:rsidRPr="00BA04FE" w14:paraId="3391A85C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B7A3932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Springfield Tech.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AF13AB6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662239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3BB0D5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CFBCA33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288D2E2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60EDF19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-2%</w:t>
            </w:r>
          </w:p>
        </w:tc>
      </w:tr>
      <w:tr w:rsidR="00BA04FE" w:rsidRPr="00BA04FE" w14:paraId="1885A336" w14:textId="77777777" w:rsidTr="00BA04F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F4A903" w14:textId="77777777" w:rsidR="00BA04FE" w:rsidRPr="00BA04FE" w:rsidRDefault="00BA04FE" w:rsidP="00BA0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604BEE4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F1C12C3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1507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0885D4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1441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902D853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1402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D31DED7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1360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3EAD27" w14:textId="77777777" w:rsidR="00BA04FE" w:rsidRPr="00BA04FE" w:rsidRDefault="00BA04FE" w:rsidP="00BA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BA04FE">
              <w:rPr>
                <w:rFonts w:ascii="Calibri" w:eastAsia="Times New Roman" w:hAnsi="Calibri" w:cs="Calibri"/>
                <w:b/>
                <w:bCs/>
                <w:color w:val="3F3F3F"/>
              </w:rPr>
              <w:t>-3%</w:t>
            </w:r>
          </w:p>
        </w:tc>
      </w:tr>
    </w:tbl>
    <w:p w14:paraId="468E50C7" w14:textId="04F5591C" w:rsidR="00BA04FE" w:rsidRDefault="00BA04FE" w:rsidP="00BA0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A6CB93" w14:textId="53FB1E41" w:rsidR="00965A1E" w:rsidRDefault="00965A1E" w:rsidP="00521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C47402" wp14:editId="2ED2C0B5">
            <wp:extent cx="8654143" cy="6277429"/>
            <wp:effectExtent l="0" t="0" r="13970" b="9525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D93B37" w14:textId="77777777" w:rsidR="00965A1E" w:rsidRDefault="00965A1E" w:rsidP="00521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18102F" w14:textId="77777777" w:rsidR="00965A1E" w:rsidRDefault="00965A1E" w:rsidP="00521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A28D8C" w14:textId="2C16C1DD" w:rsidR="0052170D" w:rsidRDefault="0052170D" w:rsidP="00521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Full-time </w:t>
      </w:r>
      <w:r w:rsidR="00423A52">
        <w:rPr>
          <w:rFonts w:ascii="Times New Roman" w:hAnsi="Times New Roman" w:cs="Times New Roman"/>
          <w:b/>
          <w:sz w:val="28"/>
          <w:szCs w:val="28"/>
        </w:rPr>
        <w:t>professional staff</w:t>
      </w:r>
      <w:r>
        <w:rPr>
          <w:rFonts w:ascii="Times New Roman" w:hAnsi="Times New Roman" w:cs="Times New Roman"/>
          <w:b/>
          <w:sz w:val="28"/>
          <w:szCs w:val="28"/>
        </w:rPr>
        <w:t xml:space="preserve"> in the college system since 2017</w:t>
      </w:r>
    </w:p>
    <w:p w14:paraId="46037C11" w14:textId="77777777" w:rsidR="002F4B2D" w:rsidRDefault="002F4B2D" w:rsidP="00521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C06098" w14:textId="5411AA83" w:rsidR="0052170D" w:rsidRPr="002F4B2D" w:rsidRDefault="0052170D" w:rsidP="0052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2D">
        <w:rPr>
          <w:rFonts w:ascii="Times New Roman" w:hAnsi="Times New Roman" w:cs="Times New Roman"/>
          <w:sz w:val="24"/>
          <w:szCs w:val="24"/>
        </w:rPr>
        <w:t xml:space="preserve">The graph below shows that the numbers of full-time professional staff </w:t>
      </w:r>
      <w:r w:rsidR="000A7EC1">
        <w:rPr>
          <w:rFonts w:ascii="Times New Roman" w:hAnsi="Times New Roman" w:cs="Times New Roman"/>
          <w:sz w:val="24"/>
          <w:szCs w:val="24"/>
        </w:rPr>
        <w:t xml:space="preserve">were </w:t>
      </w:r>
      <w:r w:rsidRPr="002F4B2D">
        <w:rPr>
          <w:rFonts w:ascii="Times New Roman" w:hAnsi="Times New Roman" w:cs="Times New Roman"/>
          <w:sz w:val="24"/>
          <w:szCs w:val="24"/>
        </w:rPr>
        <w:t xml:space="preserve">relatively stable </w:t>
      </w:r>
      <w:r w:rsidR="000A7EC1">
        <w:rPr>
          <w:rFonts w:ascii="Times New Roman" w:hAnsi="Times New Roman" w:cs="Times New Roman"/>
          <w:sz w:val="24"/>
          <w:szCs w:val="24"/>
        </w:rPr>
        <w:t>from fall 2017 to fall 2019</w:t>
      </w:r>
      <w:r w:rsidRPr="002F4B2D">
        <w:rPr>
          <w:rFonts w:ascii="Times New Roman" w:hAnsi="Times New Roman" w:cs="Times New Roman"/>
          <w:sz w:val="24"/>
          <w:szCs w:val="24"/>
        </w:rPr>
        <w:t xml:space="preserve">. However, the </w:t>
      </w:r>
      <w:r w:rsidR="00F60C57">
        <w:rPr>
          <w:rFonts w:ascii="Times New Roman" w:hAnsi="Times New Roman" w:cs="Times New Roman"/>
          <w:sz w:val="24"/>
          <w:szCs w:val="24"/>
        </w:rPr>
        <w:t>positive</w:t>
      </w:r>
      <w:r w:rsidRPr="002F4B2D">
        <w:rPr>
          <w:rFonts w:ascii="Times New Roman" w:hAnsi="Times New Roman" w:cs="Times New Roman"/>
          <w:sz w:val="24"/>
          <w:szCs w:val="24"/>
        </w:rPr>
        <w:t xml:space="preserve"> </w:t>
      </w:r>
      <w:r w:rsidR="00F60C57">
        <w:rPr>
          <w:rFonts w:ascii="Times New Roman" w:hAnsi="Times New Roman" w:cs="Times New Roman"/>
          <w:sz w:val="24"/>
          <w:szCs w:val="24"/>
        </w:rPr>
        <w:t>gain from fall 2019 to fall 2020</w:t>
      </w:r>
      <w:r w:rsidRPr="002F4B2D">
        <w:rPr>
          <w:rFonts w:ascii="Times New Roman" w:hAnsi="Times New Roman" w:cs="Times New Roman"/>
          <w:sz w:val="24"/>
          <w:szCs w:val="24"/>
        </w:rPr>
        <w:t xml:space="preserve"> in the number of professional staff disappeared in 2021 </w:t>
      </w:r>
      <w:r w:rsidR="00F60C57">
        <w:rPr>
          <w:rFonts w:ascii="Times New Roman" w:hAnsi="Times New Roman" w:cs="Times New Roman"/>
          <w:sz w:val="24"/>
          <w:szCs w:val="24"/>
        </w:rPr>
        <w:t xml:space="preserve">probably </w:t>
      </w:r>
      <w:r w:rsidR="00F60C57" w:rsidRPr="002F4B2D">
        <w:rPr>
          <w:rFonts w:ascii="Times New Roman" w:hAnsi="Times New Roman" w:cs="Times New Roman"/>
          <w:sz w:val="24"/>
          <w:szCs w:val="24"/>
        </w:rPr>
        <w:t>because</w:t>
      </w:r>
      <w:r w:rsidR="002F4B2D" w:rsidRPr="002F4B2D">
        <w:rPr>
          <w:rFonts w:ascii="Times New Roman" w:hAnsi="Times New Roman" w:cs="Times New Roman"/>
          <w:sz w:val="24"/>
          <w:szCs w:val="24"/>
        </w:rPr>
        <w:t xml:space="preserve"> of the pandemic. To sum up, while there was a decline in the numbers of professional staff and full-time faculty members, the number of college administrators has been and remains in a positive territory.</w:t>
      </w:r>
    </w:p>
    <w:p w14:paraId="536834BA" w14:textId="3E50B30F" w:rsidR="0052170D" w:rsidRDefault="0052170D" w:rsidP="00BA0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2440"/>
        <w:gridCol w:w="1880"/>
        <w:gridCol w:w="2140"/>
        <w:gridCol w:w="2140"/>
        <w:gridCol w:w="1920"/>
        <w:gridCol w:w="2000"/>
        <w:gridCol w:w="2200"/>
      </w:tblGrid>
      <w:tr w:rsidR="0052170D" w:rsidRPr="0052170D" w14:paraId="7CA13CD7" w14:textId="77777777" w:rsidTr="0052170D">
        <w:trPr>
          <w:trHeight w:val="864"/>
        </w:trPr>
        <w:tc>
          <w:tcPr>
            <w:tcW w:w="2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FE90AE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College names</w:t>
            </w:r>
          </w:p>
        </w:tc>
        <w:tc>
          <w:tcPr>
            <w:tcW w:w="18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F01217A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#  FT Prof. Staff</w:t>
            </w: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2017</w:t>
            </w:r>
          </w:p>
        </w:tc>
        <w:tc>
          <w:tcPr>
            <w:tcW w:w="21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96E1CFD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#  FT Prof. Staff</w:t>
            </w: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2018</w:t>
            </w:r>
          </w:p>
        </w:tc>
        <w:tc>
          <w:tcPr>
            <w:tcW w:w="21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05ADD52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#  FT Prof. Staff</w:t>
            </w: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2019</w:t>
            </w:r>
          </w:p>
        </w:tc>
        <w:tc>
          <w:tcPr>
            <w:tcW w:w="19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8E94A3D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#  FT Prof. Staff</w:t>
            </w: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2020</w:t>
            </w:r>
          </w:p>
        </w:tc>
        <w:tc>
          <w:tcPr>
            <w:tcW w:w="20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8D1C985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#  FT Prof. Staff</w:t>
            </w: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2021</w:t>
            </w:r>
          </w:p>
        </w:tc>
        <w:tc>
          <w:tcPr>
            <w:tcW w:w="22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32CE6D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% change in #  FT Prof. Staff</w:t>
            </w: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br/>
              <w:t>Fall 2020 to Fall 2021</w:t>
            </w:r>
          </w:p>
        </w:tc>
      </w:tr>
      <w:tr w:rsidR="0052170D" w:rsidRPr="0052170D" w14:paraId="07053847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0A809C7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Berkshire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98BF2EE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8F373E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EB2E7F2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790622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DED0A51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9B16F3C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48%</w:t>
            </w:r>
          </w:p>
        </w:tc>
      </w:tr>
      <w:tr w:rsidR="0052170D" w:rsidRPr="0052170D" w14:paraId="5E60BF0C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4CA959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Bristol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E09A5F5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306DC4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3EFAFCE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381CC4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CB48E7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CAC126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10%</w:t>
            </w:r>
          </w:p>
        </w:tc>
      </w:tr>
      <w:tr w:rsidR="0052170D" w:rsidRPr="0052170D" w14:paraId="67FD71BE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8E0CF2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 xml:space="preserve">Bunker Hill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49374BC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7F21B73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E13EBBC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4766C9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73EFE8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B7E5F3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-5%</w:t>
            </w:r>
          </w:p>
        </w:tc>
      </w:tr>
      <w:tr w:rsidR="0052170D" w:rsidRPr="0052170D" w14:paraId="78275293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1017765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Cape Cod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04E0A5A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CEFDC10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8DA2E16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26E319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FE31F81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73C8782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-12%</w:t>
            </w:r>
          </w:p>
        </w:tc>
      </w:tr>
      <w:tr w:rsidR="0052170D" w:rsidRPr="0052170D" w14:paraId="019D73D2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797D521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Greenfield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6D8130E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A5FBF2E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35F8F0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F9BF5FD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38CCD7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173D74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50%</w:t>
            </w:r>
          </w:p>
        </w:tc>
      </w:tr>
      <w:tr w:rsidR="0052170D" w:rsidRPr="0052170D" w14:paraId="7D5E3C71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70E941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Holyoke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B10B4D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10B6026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748BC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239321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D05584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6DA4F7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5%</w:t>
            </w:r>
          </w:p>
        </w:tc>
      </w:tr>
      <w:tr w:rsidR="0052170D" w:rsidRPr="0052170D" w14:paraId="21D1B2BE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41BB68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Mass Bay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BBF3E1A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2BE438F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32B62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8354B5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555695D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8B7E4CF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0%</w:t>
            </w:r>
          </w:p>
        </w:tc>
      </w:tr>
      <w:tr w:rsidR="0052170D" w:rsidRPr="0052170D" w14:paraId="35033686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C2D8D3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Massasoit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204DA2A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3249FC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74D2263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2D01A3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AA4A39A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253F89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7%</w:t>
            </w:r>
          </w:p>
        </w:tc>
      </w:tr>
      <w:tr w:rsidR="0052170D" w:rsidRPr="0052170D" w14:paraId="60FFC88A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74F7EA8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Middlesex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FBAD3EA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608C87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BFBECAF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AB3E703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2B25E72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DDF4A8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0%</w:t>
            </w:r>
          </w:p>
        </w:tc>
      </w:tr>
      <w:tr w:rsidR="0052170D" w:rsidRPr="0052170D" w14:paraId="3F3BDA9C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BD4B78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Mount Wachusett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0525A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C82DA40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2FBADE1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4A6868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D942530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763803F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5%</w:t>
            </w:r>
          </w:p>
        </w:tc>
      </w:tr>
      <w:tr w:rsidR="0052170D" w:rsidRPr="0052170D" w14:paraId="1D6D1D2B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63E77E6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North Shore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8A9B9A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1805643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37A10B8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E04E84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430F88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BBB720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-2%</w:t>
            </w:r>
          </w:p>
        </w:tc>
      </w:tr>
      <w:tr w:rsidR="0052170D" w:rsidRPr="0052170D" w14:paraId="4DDE5B11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E04CC97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Northern Essex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29B21F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FA30D13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398C7C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3CF512F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6A2D46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B57AEE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-13%</w:t>
            </w:r>
          </w:p>
        </w:tc>
      </w:tr>
      <w:tr w:rsidR="0052170D" w:rsidRPr="0052170D" w14:paraId="76DAFDCF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587204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proofErr w:type="spellStart"/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Quinsigamond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A1AF14C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6A7D564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FB21C92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EFECC34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ECC573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5FAF75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21%</w:t>
            </w:r>
          </w:p>
        </w:tc>
      </w:tr>
      <w:tr w:rsidR="0052170D" w:rsidRPr="0052170D" w14:paraId="1C6F8014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47D407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Roxbury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9DE4B0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5B0D1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4127E21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7D901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0E26AA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9EE0CD7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0%</w:t>
            </w:r>
          </w:p>
        </w:tc>
      </w:tr>
      <w:tr w:rsidR="0052170D" w:rsidRPr="0052170D" w14:paraId="32DD6EF9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914F49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Springfield Tech.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9BA36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6D9427A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7D7E682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B2FF2B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108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DF3C45A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BC07F38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-62%</w:t>
            </w:r>
          </w:p>
        </w:tc>
      </w:tr>
      <w:tr w:rsidR="0052170D" w:rsidRPr="0052170D" w14:paraId="7ACCB881" w14:textId="77777777" w:rsidTr="0052170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3F701F2" w14:textId="77777777" w:rsidR="0052170D" w:rsidRPr="0052170D" w:rsidRDefault="0052170D" w:rsidP="005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12A9A8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751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037EE6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750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2283AD6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765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65F230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092275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777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F7BC8A1" w14:textId="77777777" w:rsidR="0052170D" w:rsidRPr="0052170D" w:rsidRDefault="0052170D" w:rsidP="005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52170D">
              <w:rPr>
                <w:rFonts w:ascii="Calibri" w:eastAsia="Times New Roman" w:hAnsi="Calibri" w:cs="Calibri"/>
                <w:b/>
                <w:bCs/>
                <w:color w:val="3F3F3F"/>
              </w:rPr>
              <w:t>-4%</w:t>
            </w:r>
          </w:p>
        </w:tc>
      </w:tr>
    </w:tbl>
    <w:p w14:paraId="38F21427" w14:textId="77777777" w:rsidR="0052170D" w:rsidRDefault="0052170D" w:rsidP="00BA0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AC3750" w14:textId="75AED033" w:rsidR="00BA04FE" w:rsidRDefault="00BA04FE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62F09" w14:textId="656DF5BB" w:rsidR="00965A1E" w:rsidRDefault="00965A1E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78F89A" w14:textId="29E5F47A" w:rsidR="00965A1E" w:rsidRDefault="00965A1E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E0BF90" w14:textId="2559974F" w:rsidR="00965A1E" w:rsidRDefault="00965A1E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0E8265" wp14:editId="6637A4D6">
            <wp:extent cx="8654143" cy="6277429"/>
            <wp:effectExtent l="0" t="0" r="13970" b="9525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62230853-FB48-40D0-9AD9-47F6352E65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FF01D7" w14:textId="77777777" w:rsidR="00965A1E" w:rsidRDefault="00965A1E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FF36FF" w14:textId="77777777" w:rsidR="00965A1E" w:rsidRDefault="00965A1E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883F26" w14:textId="1E7015C0" w:rsidR="008E5A60" w:rsidRDefault="00FC0983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DCE course sections </w:t>
      </w:r>
      <w:r w:rsidR="00C32807">
        <w:rPr>
          <w:rFonts w:ascii="Times New Roman" w:hAnsi="Times New Roman" w:cs="Times New Roman"/>
          <w:b/>
          <w:sz w:val="28"/>
          <w:szCs w:val="28"/>
        </w:rPr>
        <w:t xml:space="preserve">including intercessions </w:t>
      </w:r>
      <w:r>
        <w:rPr>
          <w:rFonts w:ascii="Times New Roman" w:hAnsi="Times New Roman" w:cs="Times New Roman"/>
          <w:b/>
          <w:sz w:val="28"/>
          <w:szCs w:val="28"/>
        </w:rPr>
        <w:t>offered at the col</w:t>
      </w:r>
      <w:r w:rsidR="00EA1D8E">
        <w:rPr>
          <w:rFonts w:ascii="Times New Roman" w:hAnsi="Times New Roman" w:cs="Times New Roman"/>
          <w:b/>
          <w:sz w:val="28"/>
          <w:szCs w:val="28"/>
        </w:rPr>
        <w:t xml:space="preserve">leges since </w:t>
      </w:r>
      <w:r w:rsidR="000124C3">
        <w:rPr>
          <w:rFonts w:ascii="Times New Roman" w:hAnsi="Times New Roman" w:cs="Times New Roman"/>
          <w:b/>
          <w:sz w:val="28"/>
          <w:szCs w:val="28"/>
        </w:rPr>
        <w:t>s</w:t>
      </w:r>
      <w:r w:rsidR="00EA1D8E">
        <w:rPr>
          <w:rFonts w:ascii="Times New Roman" w:hAnsi="Times New Roman" w:cs="Times New Roman"/>
          <w:b/>
          <w:sz w:val="28"/>
          <w:szCs w:val="28"/>
        </w:rPr>
        <w:t>pring 201</w:t>
      </w:r>
      <w:r w:rsidR="0009780F">
        <w:rPr>
          <w:rFonts w:ascii="Times New Roman" w:hAnsi="Times New Roman" w:cs="Times New Roman"/>
          <w:b/>
          <w:sz w:val="28"/>
          <w:szCs w:val="28"/>
        </w:rPr>
        <w:t>6</w:t>
      </w:r>
    </w:p>
    <w:p w14:paraId="038A7819" w14:textId="722E0875" w:rsidR="0009780F" w:rsidRDefault="0009780F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80A3D" w14:textId="78927ADA" w:rsidR="0009780F" w:rsidRDefault="0009780F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</w:t>
      </w:r>
      <w:r w:rsidR="0060697A"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the changes in DCE sections offered by the colleges over the last 6 years. From 2020 to 2021, the number of DCE sections offered by the colleges fell by</w:t>
      </w:r>
      <w:r w:rsidR="00606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28% on average</w:t>
      </w:r>
      <w:r w:rsidR="0060697A">
        <w:rPr>
          <w:rFonts w:ascii="Times New Roman" w:hAnsi="Times New Roman" w:cs="Times New Roman"/>
          <w:sz w:val="24"/>
          <w:szCs w:val="24"/>
        </w:rPr>
        <w:t xml:space="preserve">, compared </w:t>
      </w:r>
      <w:r w:rsidR="000A7EC1">
        <w:rPr>
          <w:rFonts w:ascii="Times New Roman" w:hAnsi="Times New Roman" w:cs="Times New Roman"/>
          <w:sz w:val="24"/>
          <w:szCs w:val="24"/>
        </w:rPr>
        <w:t>to</w:t>
      </w:r>
      <w:r w:rsidR="0060697A">
        <w:rPr>
          <w:rFonts w:ascii="Times New Roman" w:hAnsi="Times New Roman" w:cs="Times New Roman"/>
          <w:sz w:val="24"/>
          <w:szCs w:val="24"/>
        </w:rPr>
        <w:t xml:space="preserve"> only 2% decline in the previous year. A closer look at each college will give us a better picture of the drastic changes at the institutions. It’s worth noting that such a reduction in DCE offerings is mostly due to a sharp decline in student enrollment since the beginning of the pandemic. While </w:t>
      </w:r>
      <w:r w:rsidR="000A7EC1">
        <w:rPr>
          <w:rFonts w:ascii="Times New Roman" w:hAnsi="Times New Roman" w:cs="Times New Roman"/>
          <w:sz w:val="24"/>
          <w:szCs w:val="24"/>
        </w:rPr>
        <w:t>Cape Cod and North Shore</w:t>
      </w:r>
      <w:r w:rsidR="0060697A">
        <w:rPr>
          <w:rFonts w:ascii="Times New Roman" w:hAnsi="Times New Roman" w:cs="Times New Roman"/>
          <w:sz w:val="24"/>
          <w:szCs w:val="24"/>
        </w:rPr>
        <w:t xml:space="preserve"> have made</w:t>
      </w:r>
      <w:r w:rsidR="000A7EC1">
        <w:rPr>
          <w:rFonts w:ascii="Times New Roman" w:hAnsi="Times New Roman" w:cs="Times New Roman"/>
          <w:sz w:val="24"/>
          <w:szCs w:val="24"/>
        </w:rPr>
        <w:t xml:space="preserve"> some</w:t>
      </w:r>
      <w:r w:rsidR="0060697A">
        <w:rPr>
          <w:rFonts w:ascii="Times New Roman" w:hAnsi="Times New Roman" w:cs="Times New Roman"/>
          <w:sz w:val="24"/>
          <w:szCs w:val="24"/>
        </w:rPr>
        <w:t xml:space="preserve"> significant gains from </w:t>
      </w:r>
      <w:r w:rsidR="000A7EC1">
        <w:rPr>
          <w:rFonts w:ascii="Times New Roman" w:hAnsi="Times New Roman" w:cs="Times New Roman"/>
          <w:sz w:val="24"/>
          <w:szCs w:val="24"/>
        </w:rPr>
        <w:t xml:space="preserve">spring </w:t>
      </w:r>
      <w:r w:rsidR="0060697A">
        <w:rPr>
          <w:rFonts w:ascii="Times New Roman" w:hAnsi="Times New Roman" w:cs="Times New Roman"/>
          <w:sz w:val="24"/>
          <w:szCs w:val="24"/>
        </w:rPr>
        <w:t>20</w:t>
      </w:r>
      <w:r w:rsidR="000A7EC1">
        <w:rPr>
          <w:rFonts w:ascii="Times New Roman" w:hAnsi="Times New Roman" w:cs="Times New Roman"/>
          <w:sz w:val="24"/>
          <w:szCs w:val="24"/>
        </w:rPr>
        <w:t>20 to 2021</w:t>
      </w:r>
      <w:r w:rsidR="0060697A">
        <w:rPr>
          <w:rFonts w:ascii="Times New Roman" w:hAnsi="Times New Roman" w:cs="Times New Roman"/>
          <w:sz w:val="24"/>
          <w:szCs w:val="24"/>
        </w:rPr>
        <w:t xml:space="preserve">, </w:t>
      </w:r>
      <w:r w:rsidR="000A7EC1">
        <w:rPr>
          <w:rFonts w:ascii="Times New Roman" w:hAnsi="Times New Roman" w:cs="Times New Roman"/>
          <w:sz w:val="24"/>
          <w:szCs w:val="24"/>
        </w:rPr>
        <w:t>the remaining</w:t>
      </w:r>
      <w:r w:rsidR="0060697A">
        <w:rPr>
          <w:rFonts w:ascii="Times New Roman" w:hAnsi="Times New Roman" w:cs="Times New Roman"/>
          <w:sz w:val="24"/>
          <w:szCs w:val="24"/>
        </w:rPr>
        <w:t xml:space="preserve"> institutions are negatively impacted by this downfall in course offerings </w:t>
      </w:r>
      <w:r w:rsidR="000A7EC1">
        <w:rPr>
          <w:rFonts w:ascii="Times New Roman" w:hAnsi="Times New Roman" w:cs="Times New Roman"/>
          <w:sz w:val="24"/>
          <w:szCs w:val="24"/>
        </w:rPr>
        <w:t>over that same period</w:t>
      </w:r>
      <w:r w:rsidR="0060697A">
        <w:rPr>
          <w:rFonts w:ascii="Times New Roman" w:hAnsi="Times New Roman" w:cs="Times New Roman"/>
          <w:sz w:val="24"/>
          <w:szCs w:val="24"/>
        </w:rPr>
        <w:t>.</w:t>
      </w:r>
    </w:p>
    <w:p w14:paraId="31D75E87" w14:textId="77777777" w:rsidR="0009780F" w:rsidRDefault="0009780F" w:rsidP="002A0252">
      <w:pPr>
        <w:spacing w:after="0" w:line="240" w:lineRule="auto"/>
      </w:pPr>
      <w:r>
        <w:fldChar w:fldCharType="begin"/>
      </w:r>
      <w:r>
        <w:instrText xml:space="preserve"> LINK Excel.Sheet.12 "C:\\Users\\Admin\\Google Drive\\Other FLASH_REAL\\Fall 2021 BOD Report\\DCE Courses from 2016 to 2021.xlsx" "Sheet1!R10C1:R26C8" \a \f 4 \h </w:instrText>
      </w:r>
      <w:r>
        <w:fldChar w:fldCharType="separate"/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2660"/>
        <w:gridCol w:w="1660"/>
        <w:gridCol w:w="1660"/>
        <w:gridCol w:w="1660"/>
        <w:gridCol w:w="1660"/>
        <w:gridCol w:w="1660"/>
        <w:gridCol w:w="1660"/>
        <w:gridCol w:w="1940"/>
      </w:tblGrid>
      <w:tr w:rsidR="0009780F" w:rsidRPr="0009780F" w14:paraId="07F388D8" w14:textId="77777777" w:rsidTr="0009780F">
        <w:trPr>
          <w:trHeight w:val="708"/>
        </w:trPr>
        <w:tc>
          <w:tcPr>
            <w:tcW w:w="2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81D1" w14:textId="2BE957BB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College Names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8E3BF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618C2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0CCC8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C356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E9A4D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25091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2021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BD9A74A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% change  </w:t>
            </w: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br/>
              <w:t>2020 to 2021</w:t>
            </w:r>
          </w:p>
        </w:tc>
      </w:tr>
      <w:tr w:rsidR="0009780F" w:rsidRPr="0009780F" w14:paraId="14DCEE35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4D57A79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Berkshire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CC829AF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5F3DB1F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729DEBF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C531EDA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BD36664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80BD1F6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88296B9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-32.53%</w:t>
            </w:r>
          </w:p>
        </w:tc>
      </w:tr>
      <w:tr w:rsidR="0009780F" w:rsidRPr="0009780F" w14:paraId="2E745E79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AAB272A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Bristol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30A7424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1882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316428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1708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803DAE9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1708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6F2059F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DCE6A99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1497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2DC2E25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1195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3E334FB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-20.17%</w:t>
            </w:r>
          </w:p>
        </w:tc>
      </w:tr>
      <w:tr w:rsidR="0009780F" w:rsidRPr="0009780F" w14:paraId="26AEF0C8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15900E7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Bunker Hill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E84798F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B381C0C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298BB9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860A742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EFD52F0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763A85E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53ED646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-18.96%</w:t>
            </w:r>
          </w:p>
        </w:tc>
      </w:tr>
      <w:tr w:rsidR="0009780F" w:rsidRPr="0009780F" w14:paraId="0B8AF008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057E8B9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Cape Cod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787C04B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DE8FB3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DF9BA54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06E0A7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893A0C4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28B418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35D40C7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26.36%</w:t>
            </w:r>
          </w:p>
        </w:tc>
      </w:tr>
      <w:tr w:rsidR="0009780F" w:rsidRPr="0009780F" w14:paraId="61DAFA19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C271F4C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Greenfield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3E88FE2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BE4B2E1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FAF6384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6898981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56D0FCC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4040190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8BCE646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-19.03%</w:t>
            </w:r>
          </w:p>
        </w:tc>
      </w:tr>
      <w:tr w:rsidR="0009780F" w:rsidRPr="0009780F" w14:paraId="1A54D159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8B975CA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Holyoke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DE87EA7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B4FB652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C121FC4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E59499E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269FAB5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6C3B019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C47675B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-15.52%</w:t>
            </w:r>
          </w:p>
        </w:tc>
      </w:tr>
      <w:tr w:rsidR="0009780F" w:rsidRPr="0009780F" w14:paraId="54C96EF9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2EFFB27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proofErr w:type="spellStart"/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MassBay</w:t>
            </w:r>
            <w:proofErr w:type="spellEnd"/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B82ED60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8D9260F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D95F166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C5AE218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5A09F4A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E0BBB5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31FC4B0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-17.15%</w:t>
            </w:r>
          </w:p>
        </w:tc>
      </w:tr>
      <w:tr w:rsidR="0009780F" w:rsidRPr="0009780F" w14:paraId="35774858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EB33AE5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Massasoit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CE7475F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FA9DBBB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25F7512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31AE8BC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A5F7326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AD1669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E58F336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-18.97%</w:t>
            </w:r>
          </w:p>
        </w:tc>
      </w:tr>
      <w:tr w:rsidR="0009780F" w:rsidRPr="0009780F" w14:paraId="2096527C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C1F16D6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Middlesex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FBBD26F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38492C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FFF23A5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A0764DA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8B4FF67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2B6BDCE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79C41D4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-31.28%</w:t>
            </w:r>
          </w:p>
        </w:tc>
      </w:tr>
      <w:tr w:rsidR="0009780F" w:rsidRPr="0009780F" w14:paraId="51F7CE42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1E72B2D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Mount Wachusett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C7025C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5671C1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FAE5AE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EE32080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A627F47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FB9AA25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0C14819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-0.45%</w:t>
            </w:r>
          </w:p>
        </w:tc>
      </w:tr>
      <w:tr w:rsidR="0009780F" w:rsidRPr="0009780F" w14:paraId="449BD49C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AB09863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North Shore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3D2E2B5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C50244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98D830E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4E964D7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8CE3AC9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AB2111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C4600D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8.60%</w:t>
            </w:r>
          </w:p>
        </w:tc>
      </w:tr>
      <w:tr w:rsidR="0009780F" w:rsidRPr="0009780F" w14:paraId="5D712002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9383299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Northern Essex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BF9EDD2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E25941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2AFFC12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46608CC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96C2DCF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62644C7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5295365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-49.10%</w:t>
            </w:r>
          </w:p>
        </w:tc>
      </w:tr>
      <w:tr w:rsidR="0009780F" w:rsidRPr="0009780F" w14:paraId="5AF5C39B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7E5D028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proofErr w:type="spellStart"/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Quinsigamond</w:t>
            </w:r>
            <w:proofErr w:type="spellEnd"/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66F69CC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1064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B3A73BB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C767E6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8DB714F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2746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596B944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2741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24E502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166AC89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-65.49%</w:t>
            </w:r>
          </w:p>
        </w:tc>
      </w:tr>
      <w:tr w:rsidR="0009780F" w:rsidRPr="0009780F" w14:paraId="4BE45A1E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15E0839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Roxbury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F6E3BC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2F78580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CC95B49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3BFECEA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4F0AE56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05D179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E5E1F5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-11.22%</w:t>
            </w:r>
          </w:p>
        </w:tc>
      </w:tr>
      <w:tr w:rsidR="0009780F" w:rsidRPr="0009780F" w14:paraId="2235B0DD" w14:textId="77777777" w:rsidTr="0009780F">
        <w:trPr>
          <w:trHeight w:val="37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0421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Springfield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19C3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3B62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0DDE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3B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5754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F7C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F69357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-1.40%</w:t>
            </w:r>
          </w:p>
        </w:tc>
      </w:tr>
      <w:tr w:rsidR="0009780F" w:rsidRPr="0009780F" w14:paraId="7EEF1326" w14:textId="77777777" w:rsidTr="0009780F">
        <w:trPr>
          <w:trHeight w:val="372"/>
        </w:trPr>
        <w:tc>
          <w:tcPr>
            <w:tcW w:w="2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EC776" w14:textId="77777777" w:rsidR="0009780F" w:rsidRPr="0009780F" w:rsidRDefault="0009780F" w:rsidP="00097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Total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69DB0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12989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C15AC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11956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83752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11280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F200D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12291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75B4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12006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95235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5A39099" w14:textId="77777777" w:rsidR="0009780F" w:rsidRPr="0009780F" w:rsidRDefault="0009780F" w:rsidP="0009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09780F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-27.93%</w:t>
            </w:r>
          </w:p>
        </w:tc>
      </w:tr>
    </w:tbl>
    <w:p w14:paraId="715BF65B" w14:textId="34BE8347" w:rsidR="0009780F" w:rsidRDefault="0009780F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14:paraId="5B734648" w14:textId="6EBF9373" w:rsidR="000124C3" w:rsidRDefault="000124C3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675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675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124C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Source: Information reported by the colleges</w:t>
      </w:r>
    </w:p>
    <w:p w14:paraId="468882AF" w14:textId="7E0A6097" w:rsidR="00D93383" w:rsidRDefault="00D93383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59CEA55B" w14:textId="77777777" w:rsidR="00540E30" w:rsidRDefault="00540E30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288C12" w14:textId="329002F8" w:rsidR="00D93383" w:rsidRDefault="00D93383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DCE </w:t>
      </w:r>
      <w:proofErr w:type="spellStart"/>
      <w:r w:rsidRPr="00D93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v.s</w:t>
      </w:r>
      <w:proofErr w:type="spellEnd"/>
      <w:r w:rsidRPr="00D93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Non-DCE members in the college sys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tem from </w:t>
      </w:r>
      <w:r w:rsidR="00E3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fall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 to 2021</w:t>
      </w:r>
    </w:p>
    <w:p w14:paraId="4783A63B" w14:textId="628C33C6" w:rsidR="00D93383" w:rsidRPr="00D93383" w:rsidRDefault="00D93383" w:rsidP="002A0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0168A2" w14:textId="567A66C5" w:rsidR="00D93383" w:rsidRPr="005814C4" w:rsidRDefault="00D93383" w:rsidP="00D9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graph below </w:t>
      </w:r>
      <w:r w:rsidR="00073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provides a snapshot of pure DCE members and non-members in the community college system over the last five years. It should be noted that pure DCE is mainly referring to adjuncts who only taught DCE courses over that </w:t>
      </w:r>
      <w:r w:rsidR="00531E60"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 w:rsidR="000736ED">
        <w:rPr>
          <w:rFonts w:ascii="Times New Roman" w:eastAsia="Times New Roman" w:hAnsi="Times New Roman" w:cs="Times New Roman"/>
          <w:color w:val="000000"/>
          <w:sz w:val="24"/>
          <w:szCs w:val="24"/>
        </w:rPr>
        <w:t>. The number of pure adjuncts has been declining since 2018. It’s also worth mentioning that such a decline is partly due to the pandemic which triggered a lower student enrollment collegewide. Compared to fall 2017, the number of pure adjuncts decreased by almost 26% in fall 2021.</w:t>
      </w:r>
    </w:p>
    <w:p w14:paraId="11361180" w14:textId="77777777" w:rsidR="00D93383" w:rsidRPr="00D93383" w:rsidRDefault="00D93383" w:rsidP="002A0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5C1E0E" w14:textId="69B60C28" w:rsidR="000124C3" w:rsidRPr="00E70331" w:rsidRDefault="000124C3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1940"/>
        <w:gridCol w:w="680"/>
        <w:gridCol w:w="1160"/>
        <w:gridCol w:w="700"/>
        <w:gridCol w:w="663"/>
        <w:gridCol w:w="1180"/>
        <w:gridCol w:w="720"/>
        <w:gridCol w:w="663"/>
        <w:gridCol w:w="1200"/>
        <w:gridCol w:w="800"/>
        <w:gridCol w:w="663"/>
        <w:gridCol w:w="1180"/>
        <w:gridCol w:w="760"/>
        <w:gridCol w:w="663"/>
        <w:gridCol w:w="1260"/>
        <w:gridCol w:w="800"/>
      </w:tblGrid>
      <w:tr w:rsidR="007B05B3" w:rsidRPr="007B05B3" w14:paraId="297AB2C8" w14:textId="77777777" w:rsidTr="007B05B3">
        <w:trPr>
          <w:trHeight w:val="288"/>
        </w:trPr>
        <w:tc>
          <w:tcPr>
            <w:tcW w:w="1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C44AD3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6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B775AB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Fall 2017</w:t>
            </w:r>
          </w:p>
        </w:tc>
        <w:tc>
          <w:tcPr>
            <w:tcW w:w="11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CE00510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92EDD7B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5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F360A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Fall 2018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D067AC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260C60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5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B57F0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Fall 2019</w:t>
            </w:r>
          </w:p>
        </w:tc>
        <w:tc>
          <w:tcPr>
            <w:tcW w:w="12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D68282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8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59AF23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5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A0999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Fall 2020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30574B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7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91CFC2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5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DC147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Fall 2021</w:t>
            </w:r>
          </w:p>
        </w:tc>
        <w:tc>
          <w:tcPr>
            <w:tcW w:w="12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096AD9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8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54F653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</w:tr>
      <w:tr w:rsidR="007B05B3" w:rsidRPr="007B05B3" w14:paraId="0C256B99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297A65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College names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49696E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DCE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5E7AA7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Non-DCE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63941C67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127D0D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DCE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4542934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Non-DCE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7BBD5C52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Total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8BAAFB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DCE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2B15F5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Non-DCE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4EF62960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Total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49E2BC1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DCE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0169D2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Non-DCE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78458DE7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Total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F61D759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DCE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8F31B3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Non-DCE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1B7254A1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Total </w:t>
            </w:r>
          </w:p>
        </w:tc>
      </w:tr>
      <w:tr w:rsidR="007B05B3" w:rsidRPr="007B05B3" w14:paraId="39C7E238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29D8E86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Berkshire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171582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50008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31EB0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12422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80F7D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B0978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0B1ADC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6534D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A8EBC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6933A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EEDCF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9FC70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A2FC1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AE8A3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F994A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59</w:t>
            </w:r>
          </w:p>
        </w:tc>
      </w:tr>
      <w:tr w:rsidR="007B05B3" w:rsidRPr="007B05B3" w14:paraId="5DEE13BE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3E503E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Bristol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599227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CBA45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6D770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7C091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876282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7F0183F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0DEF0D1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3C96A2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FA270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B8B8C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954D5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C59C9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14077E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705C0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87E1C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245</w:t>
            </w:r>
          </w:p>
        </w:tc>
      </w:tr>
      <w:tr w:rsidR="007B05B3" w:rsidRPr="007B05B3" w14:paraId="76ED7C12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78488D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Bunker Hill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840B9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BE36F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4F6CA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8085B7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A90C4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7485D1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28847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6E90C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B55AC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67F2AE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D6097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B36685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4E5F8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6B26F5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6654AA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394</w:t>
            </w:r>
          </w:p>
        </w:tc>
      </w:tr>
      <w:tr w:rsidR="007B05B3" w:rsidRPr="007B05B3" w14:paraId="2836BF71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BDC078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Cape Cod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8D6DDE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BCD94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8E86DE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7CD337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3B984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4D72A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1340D2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E8F8D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9E427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69AA1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AE6DB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8B33AD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E59A5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5E804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6AFB4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118</w:t>
            </w:r>
          </w:p>
        </w:tc>
      </w:tr>
      <w:tr w:rsidR="007B05B3" w:rsidRPr="007B05B3" w14:paraId="05BA7C32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5B1410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Greenfield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1D84A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75CDA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95F969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2058A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AF5AA9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9DB42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15F60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8CD9B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89138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EBEF7F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3C659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B1188E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BCD65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78713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C9C5D7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68</w:t>
            </w:r>
          </w:p>
        </w:tc>
      </w:tr>
      <w:tr w:rsidR="007B05B3" w:rsidRPr="007B05B3" w14:paraId="3AF2CC9F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E3B3519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Holyoke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70DCFF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4DADF1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BADD8AF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5EB58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66AA9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AA9B8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1D408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40E3D1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70971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609F0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0C285D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194A9C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42CF2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111DA8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F8E19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143</w:t>
            </w:r>
          </w:p>
        </w:tc>
      </w:tr>
      <w:tr w:rsidR="007B05B3" w:rsidRPr="007B05B3" w14:paraId="28521844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A0D225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proofErr w:type="spellStart"/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MassBay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7AA9BE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2AB05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BBB32B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795C37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797BE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9369E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4523E4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2BD33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534311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40CBB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D391C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8C73E1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4670D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644D8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FF61A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131</w:t>
            </w:r>
          </w:p>
        </w:tc>
      </w:tr>
      <w:tr w:rsidR="007B05B3" w:rsidRPr="007B05B3" w14:paraId="3E441AFD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0799EF3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Massasoit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D3BD9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1D710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85AFDF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B8DCC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BFB4F5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1F45D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C6703E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4CCC40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E8921A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DCC6B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C0BD3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227B32E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811E18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04B3A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6D0AC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189</w:t>
            </w:r>
          </w:p>
        </w:tc>
      </w:tr>
      <w:tr w:rsidR="007B05B3" w:rsidRPr="007B05B3" w14:paraId="005BEFE5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CC1E72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Middlesex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2B8E0A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8EDCA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B2D94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46CCB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276FD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EFAD7F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3BC31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B7670E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F92B9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0975A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F44E6E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71B10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A1E01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1EBE2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72ACC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285</w:t>
            </w:r>
          </w:p>
        </w:tc>
      </w:tr>
      <w:tr w:rsidR="007B05B3" w:rsidRPr="007B05B3" w14:paraId="595BE916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20ED93D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Mount Wachusett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B0EA1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410DF3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50858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1F03C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E1AA0F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645F271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72AF9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C72C31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F722B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FB112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CD129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04F823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42B9B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BDB7D7F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6A26B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145</w:t>
            </w:r>
          </w:p>
        </w:tc>
      </w:tr>
      <w:tr w:rsidR="007B05B3" w:rsidRPr="007B05B3" w14:paraId="5EFD807E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609CA15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North Shore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09A605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D6EEC3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6877B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C62FE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288B2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6E6581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38CAA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C3126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A5D9E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BA6312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B7F5F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63CE1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E5F52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FB17B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C9779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204</w:t>
            </w:r>
          </w:p>
        </w:tc>
      </w:tr>
      <w:tr w:rsidR="007B05B3" w:rsidRPr="007B05B3" w14:paraId="492F7B16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375B28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Northern Essex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B0F14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B24681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BAF32F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1012F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4B44CBF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F10C0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6693A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3B28D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39B6CF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AF3E6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F9E1F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5F886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004A3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42C947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48B40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122</w:t>
            </w:r>
          </w:p>
        </w:tc>
      </w:tr>
      <w:tr w:rsidR="007B05B3" w:rsidRPr="007B05B3" w14:paraId="37F3B092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91CF36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proofErr w:type="spellStart"/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Quinsigamond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DC72AC1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BFE34F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804C8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D05AAFF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7DB01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D8FF5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C904E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ECEBAC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E07DF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4D81D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7ADA6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A19EF0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F37CD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091ED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F11D0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330</w:t>
            </w:r>
          </w:p>
        </w:tc>
      </w:tr>
      <w:tr w:rsidR="007B05B3" w:rsidRPr="007B05B3" w14:paraId="60A4FED0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C9A3C3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Roxbury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9C37B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81188E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BE96B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A96B5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878F32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8D398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E5752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BCCCD2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E67B6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17EC8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DA3BB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32475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E8406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FBA129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62716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57</w:t>
            </w:r>
          </w:p>
        </w:tc>
      </w:tr>
      <w:tr w:rsidR="007B05B3" w:rsidRPr="007B05B3" w14:paraId="087403FB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D06A93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Springfield Tech.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954A4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C4FDE4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0E80F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76484B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C0208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AC356E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08A8FC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B9D44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A126B1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FA3E28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36D26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318B95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C4C3BE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596508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29C123A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124</w:t>
            </w:r>
          </w:p>
        </w:tc>
      </w:tr>
      <w:tr w:rsidR="007B05B3" w:rsidRPr="007B05B3" w14:paraId="29467103" w14:textId="77777777" w:rsidTr="007B05B3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C95D8B" w14:textId="77777777" w:rsidR="007B05B3" w:rsidRPr="007B05B3" w:rsidRDefault="007B05B3" w:rsidP="007B0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916818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73DE53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24FEAD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0070C0"/>
              </w:rPr>
              <w:t>3513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4B1BA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7173BF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4722D31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0070C0"/>
              </w:rPr>
              <w:t>3306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3CA397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5CBC3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1273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AC393C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0070C0"/>
              </w:rPr>
              <w:t>3280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1C645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41A076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6B5C6AE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0070C0"/>
              </w:rPr>
              <w:t>2601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693C5C4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16F820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FA7D00"/>
              </w:rPr>
              <w:t>1034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39AA48" w14:textId="77777777" w:rsidR="007B05B3" w:rsidRPr="007B05B3" w:rsidRDefault="007B05B3" w:rsidP="007B0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7B05B3">
              <w:rPr>
                <w:rFonts w:ascii="Calibri" w:eastAsia="Times New Roman" w:hAnsi="Calibri" w:cs="Calibri"/>
                <w:b/>
                <w:bCs/>
                <w:color w:val="0070C0"/>
              </w:rPr>
              <w:t>2614</w:t>
            </w:r>
          </w:p>
        </w:tc>
      </w:tr>
    </w:tbl>
    <w:p w14:paraId="2D36AA54" w14:textId="77777777" w:rsidR="00090797" w:rsidRDefault="00090797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FEA5EA" w14:textId="77777777" w:rsidR="00090797" w:rsidRDefault="00090797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2861F0" w14:textId="77777777" w:rsidR="00090797" w:rsidRDefault="00090797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B3369A" w14:textId="77777777" w:rsidR="00090797" w:rsidRDefault="00090797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78980A" w14:textId="77777777" w:rsidR="00090797" w:rsidRDefault="00090797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583F56" w14:textId="77777777" w:rsidR="00090797" w:rsidRDefault="00090797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E4B90B" w14:textId="77777777" w:rsidR="00090797" w:rsidRDefault="00090797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CD059B" w14:textId="77777777" w:rsidR="00E70331" w:rsidRDefault="00E70331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FA007D" w14:textId="5A0AA1E0" w:rsidR="00CA2454" w:rsidRDefault="00086967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F</w:t>
      </w:r>
      <w:r w:rsidR="0033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ull-time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members and non-members</w:t>
      </w:r>
      <w:r w:rsidR="0058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the college sys</w:t>
      </w:r>
      <w:r w:rsidR="0033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tem </w:t>
      </w:r>
      <w:r w:rsidR="00E07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from fall 2020 to fall 2021</w:t>
      </w:r>
    </w:p>
    <w:p w14:paraId="0081216D" w14:textId="74EBFD14" w:rsidR="005814C4" w:rsidRDefault="005814C4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363AC9" w14:textId="45B89DE7" w:rsidR="005814C4" w:rsidRPr="009F0A31" w:rsidRDefault="005814C4" w:rsidP="002A0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Compared to </w:t>
      </w:r>
      <w:r w:rsidR="00403733">
        <w:rPr>
          <w:rFonts w:ascii="Times New Roman" w:eastAsia="Times New Roman" w:hAnsi="Times New Roman" w:cs="Times New Roman"/>
          <w:color w:val="000000"/>
          <w:sz w:val="24"/>
          <w:szCs w:val="24"/>
        </w:rPr>
        <w:t>fall 20</w:t>
      </w:r>
      <w:r w:rsidR="00E0709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 w:rsidR="00E37EB1"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full-ti</w:t>
      </w:r>
      <w:r w:rsidR="009F0A31">
        <w:rPr>
          <w:rFonts w:ascii="Times New Roman" w:eastAsia="Times New Roman" w:hAnsi="Times New Roman" w:cs="Times New Roman"/>
          <w:color w:val="000000"/>
          <w:sz w:val="24"/>
          <w:szCs w:val="24"/>
        </w:rPr>
        <w:t>me members and non-members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CEE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relatively stable </w:t>
      </w:r>
      <w:r w:rsidR="0017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9F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fall </w:t>
      </w:r>
      <w:r w:rsidR="00171CEE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9F0A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7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>despite the pandemic</w:t>
      </w:r>
      <w:r w:rsidR="00171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illustrated in the snapshot</w:t>
      </w:r>
      <w:r w:rsidR="00E3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CEE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7E116A" w14:textId="77777777" w:rsidR="005814C4" w:rsidRDefault="005814C4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2420"/>
        <w:gridCol w:w="960"/>
        <w:gridCol w:w="1520"/>
        <w:gridCol w:w="960"/>
        <w:gridCol w:w="960"/>
        <w:gridCol w:w="1420"/>
        <w:gridCol w:w="960"/>
      </w:tblGrid>
      <w:tr w:rsidR="00E07099" w:rsidRPr="00E07099" w14:paraId="12DD544D" w14:textId="77777777" w:rsidTr="00E07099">
        <w:trPr>
          <w:trHeight w:val="288"/>
        </w:trPr>
        <w:tc>
          <w:tcPr>
            <w:tcW w:w="2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88F907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C630BF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Fall 2020</w:t>
            </w:r>
          </w:p>
        </w:tc>
        <w:tc>
          <w:tcPr>
            <w:tcW w:w="15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848F9DC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2A64B1B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9C3103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Fall 2021</w:t>
            </w:r>
          </w:p>
        </w:tc>
        <w:tc>
          <w:tcPr>
            <w:tcW w:w="14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1110A4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B8212B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 </w:t>
            </w:r>
          </w:p>
        </w:tc>
      </w:tr>
      <w:tr w:rsidR="00E07099" w:rsidRPr="00E07099" w14:paraId="141E509A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F7D41B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College names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90EA3F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FT Unit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F7755F1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Non-Unit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0028DD7D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C5BD35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FT Unit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F867F5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Non-Unit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2AB8F1BB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Total </w:t>
            </w:r>
          </w:p>
        </w:tc>
      </w:tr>
      <w:tr w:rsidR="00E07099" w:rsidRPr="00E07099" w14:paraId="4358B8F7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06EA3A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Berkshire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549B73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DC3F3B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72739B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C9CB7D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F904D81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FA3890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82</w:t>
            </w:r>
          </w:p>
        </w:tc>
      </w:tr>
      <w:tr w:rsidR="00E07099" w:rsidRPr="00E07099" w14:paraId="0CC14E8A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BCAE9A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Bristol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831FBE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656EAC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53B498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440B94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87CF6DF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179523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189</w:t>
            </w:r>
          </w:p>
        </w:tc>
      </w:tr>
      <w:tr w:rsidR="00E07099" w:rsidRPr="00E07099" w14:paraId="31F550DC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EEAA1E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 xml:space="preserve">Bunker Hill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01449F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CB26E31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43A0CE4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0D5E6B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EC15AC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D08496B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235</w:t>
            </w:r>
          </w:p>
        </w:tc>
      </w:tr>
      <w:tr w:rsidR="00E07099" w:rsidRPr="00E07099" w14:paraId="7A7AC58B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2BCA3C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Cape Cod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9FA301F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14E450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879CBE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94EA08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6E319E9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165D3CA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96</w:t>
            </w:r>
          </w:p>
        </w:tc>
      </w:tr>
      <w:tr w:rsidR="00E07099" w:rsidRPr="00E07099" w14:paraId="59B0062D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F96B8B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Greenfield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9F8BB0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4BEB0C3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8FE9CD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0949D2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61C9F0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8CF56C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89</w:t>
            </w:r>
          </w:p>
        </w:tc>
      </w:tr>
      <w:tr w:rsidR="00E07099" w:rsidRPr="00E07099" w14:paraId="38FD74E3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0E9D34C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Holyoke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5BFA7A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4A4FB6E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4E6E05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DFA576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5DB6C11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CDBDF6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172</w:t>
            </w:r>
          </w:p>
        </w:tc>
      </w:tr>
      <w:tr w:rsidR="00E07099" w:rsidRPr="00E07099" w14:paraId="788C00DC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79FF3B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proofErr w:type="spellStart"/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MassBay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41614F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3EFCAD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7703EAE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217E25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F0F842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270B2E6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107</w:t>
            </w:r>
          </w:p>
        </w:tc>
      </w:tr>
      <w:tr w:rsidR="00E07099" w:rsidRPr="00E07099" w14:paraId="6C2CAE8A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09F9ED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Massasoit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C5B244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54CB3E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0602FB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AD41F4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C8279F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A4F3DF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164</w:t>
            </w:r>
          </w:p>
        </w:tc>
      </w:tr>
      <w:tr w:rsidR="00E07099" w:rsidRPr="00E07099" w14:paraId="32105EEC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930E025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Middlesex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313903B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0910865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FBBFD1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FA8673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004B53C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A96EE6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168</w:t>
            </w:r>
          </w:p>
        </w:tc>
      </w:tr>
      <w:tr w:rsidR="00E07099" w:rsidRPr="00E07099" w14:paraId="53E7B63C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16649E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Mount Wachusett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1ED5EB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016E03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E65A88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2BED65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3F1B4D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E072A1E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125</w:t>
            </w:r>
          </w:p>
        </w:tc>
      </w:tr>
      <w:tr w:rsidR="00E07099" w:rsidRPr="00E07099" w14:paraId="3FC5D476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B4706DE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North Shore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DF6224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C4E3B6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606E7F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47BCC84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C619747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6F568E3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184</w:t>
            </w:r>
          </w:p>
        </w:tc>
      </w:tr>
      <w:tr w:rsidR="00E07099" w:rsidRPr="00E07099" w14:paraId="69A735E7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74806C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Northern Essex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6F62A3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27D1EC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AD01E1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2E08F4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1A47FC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489C76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167</w:t>
            </w:r>
          </w:p>
        </w:tc>
      </w:tr>
      <w:tr w:rsidR="00E07099" w:rsidRPr="00E07099" w14:paraId="14F3D2CE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CBD35B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proofErr w:type="spellStart"/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Quinsigamond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782E3C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92AE62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B389F5E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46DB13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74F408B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6BE9C4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200</w:t>
            </w:r>
          </w:p>
        </w:tc>
      </w:tr>
      <w:tr w:rsidR="00E07099" w:rsidRPr="00E07099" w14:paraId="1F270BAC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EAF111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Roxbury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2EF6EA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C32B66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64D154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4BF6539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9B1026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C776D8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65</w:t>
            </w:r>
          </w:p>
        </w:tc>
      </w:tr>
      <w:tr w:rsidR="00E07099" w:rsidRPr="00E07099" w14:paraId="4F64DCB0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F778BC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Springfield Tech.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DFA76E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26E65A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55FD7CB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E6836C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4CD007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3D577E2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173</w:t>
            </w:r>
          </w:p>
        </w:tc>
      </w:tr>
      <w:tr w:rsidR="00E07099" w:rsidRPr="00E07099" w14:paraId="711DEC70" w14:textId="77777777" w:rsidTr="00E07099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731FA1" w14:textId="77777777" w:rsidR="00E07099" w:rsidRPr="00E07099" w:rsidRDefault="00E07099" w:rsidP="00E07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915F92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1948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60C3615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83BFDC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0070C0"/>
              </w:rPr>
              <w:t>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643B0E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1889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3A63A5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FA7D0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0DAFCB" w14:textId="77777777" w:rsidR="00E07099" w:rsidRPr="00E07099" w:rsidRDefault="00E07099" w:rsidP="00E0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E07099">
              <w:rPr>
                <w:rFonts w:ascii="Calibri" w:eastAsia="Times New Roman" w:hAnsi="Calibri" w:cs="Calibri"/>
                <w:b/>
                <w:bCs/>
                <w:color w:val="0070C0"/>
              </w:rPr>
              <w:t>2216</w:t>
            </w:r>
          </w:p>
        </w:tc>
      </w:tr>
    </w:tbl>
    <w:p w14:paraId="1885B978" w14:textId="345BD5D6" w:rsidR="00E163FA" w:rsidRDefault="00E163FA" w:rsidP="002A0252">
      <w:pPr>
        <w:spacing w:after="0" w:line="240" w:lineRule="auto"/>
        <w:rPr>
          <w:noProof/>
        </w:rPr>
      </w:pPr>
    </w:p>
    <w:p w14:paraId="74C0CF31" w14:textId="77777777" w:rsidR="00E07099" w:rsidRDefault="00E07099" w:rsidP="00E0709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4665">
        <w:rPr>
          <w:rFonts w:ascii="Times New Roman" w:hAnsi="Times New Roman" w:cs="Times New Roman"/>
          <w:sz w:val="16"/>
          <w:szCs w:val="16"/>
        </w:rPr>
        <w:t>Source: Information from MCCC central office</w:t>
      </w:r>
    </w:p>
    <w:p w14:paraId="42273248" w14:textId="77777777" w:rsidR="00E07099" w:rsidRDefault="00E07099" w:rsidP="002A0252">
      <w:pPr>
        <w:spacing w:after="0" w:line="240" w:lineRule="auto"/>
        <w:rPr>
          <w:noProof/>
        </w:rPr>
      </w:pPr>
    </w:p>
    <w:p w14:paraId="537632A9" w14:textId="0C187AF0" w:rsidR="00975520" w:rsidRPr="00646041" w:rsidRDefault="00965A1E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30F446" wp14:editId="4B17E5EA">
            <wp:extent cx="8654143" cy="6277429"/>
            <wp:effectExtent l="0" t="0" r="1397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D28E15F" w14:textId="4AD6920B" w:rsidR="00322E42" w:rsidRDefault="00322E42" w:rsidP="000F3AEA">
      <w:pPr>
        <w:spacing w:after="0" w:line="240" w:lineRule="auto"/>
        <w:rPr>
          <w:noProof/>
        </w:rPr>
      </w:pPr>
    </w:p>
    <w:p w14:paraId="24AD97EC" w14:textId="30AD02E7" w:rsidR="00975520" w:rsidRDefault="00975520" w:rsidP="000F3AEA">
      <w:pPr>
        <w:spacing w:after="0" w:line="240" w:lineRule="auto"/>
        <w:rPr>
          <w:noProof/>
        </w:rPr>
      </w:pPr>
    </w:p>
    <w:p w14:paraId="045ADCDF" w14:textId="58B45607" w:rsidR="000F3AEA" w:rsidRDefault="00965A1E" w:rsidP="000F3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552EA6" wp14:editId="73EB638E">
            <wp:extent cx="8654143" cy="6277429"/>
            <wp:effectExtent l="0" t="0" r="1397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21854A" w14:textId="77777777" w:rsidR="002F6AA5" w:rsidRDefault="002F6AA5" w:rsidP="0089036A">
      <w:pPr>
        <w:rPr>
          <w:rFonts w:ascii="Times New Roman" w:hAnsi="Times New Roman" w:cs="Times New Roman"/>
          <w:b/>
          <w:sz w:val="28"/>
          <w:szCs w:val="28"/>
        </w:rPr>
      </w:pPr>
    </w:p>
    <w:p w14:paraId="2CD804F2" w14:textId="101D52F7" w:rsidR="001A0037" w:rsidRDefault="000975EB" w:rsidP="00890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Snapshot of Day</w:t>
      </w:r>
      <w:r w:rsidR="00074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B88" w:rsidRPr="001635E6">
        <w:rPr>
          <w:rFonts w:ascii="Times New Roman" w:hAnsi="Times New Roman" w:cs="Times New Roman"/>
          <w:b/>
          <w:sz w:val="28"/>
          <w:szCs w:val="28"/>
        </w:rPr>
        <w:t>part-time</w:t>
      </w:r>
      <w:r>
        <w:rPr>
          <w:rFonts w:ascii="Times New Roman" w:hAnsi="Times New Roman" w:cs="Times New Roman"/>
          <w:b/>
          <w:sz w:val="28"/>
          <w:szCs w:val="28"/>
        </w:rPr>
        <w:t xml:space="preserve"> faculty and professional staff</w:t>
      </w:r>
      <w:r w:rsidR="00E61B88" w:rsidRPr="001635E6">
        <w:rPr>
          <w:rFonts w:ascii="Times New Roman" w:hAnsi="Times New Roman" w:cs="Times New Roman"/>
          <w:b/>
          <w:sz w:val="28"/>
          <w:szCs w:val="28"/>
        </w:rPr>
        <w:t xml:space="preserve"> in the college system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E5B">
        <w:rPr>
          <w:rFonts w:ascii="Times New Roman" w:hAnsi="Times New Roman" w:cs="Times New Roman"/>
          <w:b/>
          <w:sz w:val="28"/>
          <w:szCs w:val="28"/>
        </w:rPr>
        <w:t>from 2018 to 2021</w:t>
      </w:r>
    </w:p>
    <w:p w14:paraId="500493B6" w14:textId="3EB76EB8" w:rsidR="00737E5B" w:rsidRPr="00737E5B" w:rsidRDefault="00737E5B" w:rsidP="0089036A">
      <w:pPr>
        <w:rPr>
          <w:rFonts w:ascii="Times New Roman" w:hAnsi="Times New Roman" w:cs="Times New Roman"/>
          <w:sz w:val="24"/>
          <w:szCs w:val="24"/>
        </w:rPr>
      </w:pPr>
      <w:r w:rsidRPr="00737E5B">
        <w:rPr>
          <w:rFonts w:ascii="Times New Roman" w:hAnsi="Times New Roman" w:cs="Times New Roman"/>
          <w:sz w:val="24"/>
          <w:szCs w:val="24"/>
        </w:rPr>
        <w:t>The table below provides four years of data on part-time professional staff and Day part-time faculty from 2018 to 2021. The key point is that part-time professional staff numbers have been consistently declining since 2018. On the other hand, Day part-time faculty has been relatively stable over th</w:t>
      </w:r>
      <w:r w:rsidR="005641C9">
        <w:rPr>
          <w:rFonts w:ascii="Times New Roman" w:hAnsi="Times New Roman" w:cs="Times New Roman"/>
          <w:sz w:val="24"/>
          <w:szCs w:val="24"/>
        </w:rPr>
        <w:t>ose same</w:t>
      </w:r>
      <w:r w:rsidRPr="00737E5B">
        <w:rPr>
          <w:rFonts w:ascii="Times New Roman" w:hAnsi="Times New Roman" w:cs="Times New Roman"/>
          <w:sz w:val="24"/>
          <w:szCs w:val="24"/>
        </w:rPr>
        <w:t xml:space="preserve"> years.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2520"/>
        <w:gridCol w:w="1540"/>
        <w:gridCol w:w="1540"/>
        <w:gridCol w:w="1540"/>
        <w:gridCol w:w="1540"/>
        <w:gridCol w:w="1500"/>
        <w:gridCol w:w="1500"/>
        <w:gridCol w:w="1500"/>
        <w:gridCol w:w="1820"/>
      </w:tblGrid>
      <w:tr w:rsidR="00737E5B" w:rsidRPr="00737E5B" w14:paraId="0884D366" w14:textId="77777777" w:rsidTr="00737E5B">
        <w:trPr>
          <w:trHeight w:val="948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103A2E5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>College Names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4472C4"/>
              <w:right w:val="nil"/>
            </w:tcBorders>
            <w:shd w:val="clear" w:color="auto" w:fill="auto"/>
            <w:vAlign w:val="bottom"/>
            <w:hideMark/>
          </w:tcPr>
          <w:p w14:paraId="338D22B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># of Part-Time Prof. Staff</w:t>
            </w: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br/>
              <w:t>Fall 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4472C4"/>
              <w:right w:val="nil"/>
            </w:tcBorders>
            <w:shd w:val="clear" w:color="auto" w:fill="auto"/>
            <w:vAlign w:val="bottom"/>
            <w:hideMark/>
          </w:tcPr>
          <w:p w14:paraId="48792271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># of Part-Time Prof. Staff</w:t>
            </w: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br/>
              <w:t>Fall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4472C4"/>
              <w:right w:val="nil"/>
            </w:tcBorders>
            <w:shd w:val="clear" w:color="auto" w:fill="auto"/>
            <w:vAlign w:val="bottom"/>
            <w:hideMark/>
          </w:tcPr>
          <w:p w14:paraId="6A2B14BA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># of Part-Time Prof. Staff</w:t>
            </w: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br/>
              <w:t>Fall 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4472C4"/>
              <w:right w:val="nil"/>
            </w:tcBorders>
            <w:shd w:val="clear" w:color="auto" w:fill="auto"/>
            <w:vAlign w:val="bottom"/>
            <w:hideMark/>
          </w:tcPr>
          <w:p w14:paraId="11C70EF2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># of Part-Time Prof. Staff</w:t>
            </w: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br/>
              <w:t>Fall 2021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12" w:space="0" w:color="4472C4"/>
              <w:right w:val="nil"/>
            </w:tcBorders>
            <w:shd w:val="clear" w:color="auto" w:fill="auto"/>
            <w:vAlign w:val="bottom"/>
            <w:hideMark/>
          </w:tcPr>
          <w:p w14:paraId="1C95188E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 xml:space="preserve"># of Day Part-Time Faculty </w:t>
            </w: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br/>
              <w:t>Fall 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12" w:space="0" w:color="4472C4"/>
              <w:right w:val="nil"/>
            </w:tcBorders>
            <w:shd w:val="clear" w:color="auto" w:fill="auto"/>
            <w:vAlign w:val="bottom"/>
            <w:hideMark/>
          </w:tcPr>
          <w:p w14:paraId="1EDBD3B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 xml:space="preserve"># of Day Part-Time Faculty </w:t>
            </w: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br/>
              <w:t>Fall 2019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12" w:space="0" w:color="4472C4"/>
              <w:right w:val="nil"/>
            </w:tcBorders>
            <w:shd w:val="clear" w:color="auto" w:fill="auto"/>
            <w:vAlign w:val="bottom"/>
            <w:hideMark/>
          </w:tcPr>
          <w:p w14:paraId="72568618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 xml:space="preserve"># of Day Part-Time Faculty </w:t>
            </w: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br/>
              <w:t>Fall 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12" w:space="0" w:color="4472C4"/>
              <w:right w:val="nil"/>
            </w:tcBorders>
            <w:shd w:val="clear" w:color="auto" w:fill="auto"/>
            <w:vAlign w:val="bottom"/>
            <w:hideMark/>
          </w:tcPr>
          <w:p w14:paraId="7C634CC3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 xml:space="preserve"># of Day Part-Time Faculty </w:t>
            </w: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br/>
              <w:t>Fall 2021</w:t>
            </w:r>
          </w:p>
        </w:tc>
      </w:tr>
      <w:tr w:rsidR="00737E5B" w:rsidRPr="00737E5B" w14:paraId="125243C4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AAE9B96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Berkshire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793B7C9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8FE8240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26D777C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31A5B9E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53985D5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ACFF027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63CF5B6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BAB3663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</w:tr>
      <w:tr w:rsidR="00737E5B" w:rsidRPr="00737E5B" w14:paraId="29053E79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8FE7AD6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Bristol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5BB4C4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D69B588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2B65DA4E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D74A92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F89BCDD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21F74FA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BD77D0D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4E53A95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</w:tr>
      <w:tr w:rsidR="00737E5B" w:rsidRPr="00737E5B" w14:paraId="6F4DFA5F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93A615A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Bunker Hill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FB598C7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4B2F763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70C97CC9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CC51377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F88C487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CE8321B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2D6FF16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D04E18E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</w:tr>
      <w:tr w:rsidR="00737E5B" w:rsidRPr="00737E5B" w14:paraId="0756CC0A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D8AFD09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Cape Cod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819F2BF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682773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2624F75D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33277F5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230F5A6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B4CE70D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048C068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20A11B9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68</w:t>
            </w:r>
          </w:p>
        </w:tc>
      </w:tr>
      <w:tr w:rsidR="00737E5B" w:rsidRPr="00737E5B" w14:paraId="64DD4B1B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7DE496A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Greenfield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5B340AD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8C4E62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54BED7B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867388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AEFE509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032763F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AEEF89E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CC4CC45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</w:tr>
      <w:tr w:rsidR="00737E5B" w:rsidRPr="00737E5B" w14:paraId="205A95B8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897350F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Holyoke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BDB49A7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6A5774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34DD3F40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6D04208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E820732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D5ADE47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20E572F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B3376A0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</w:tr>
      <w:tr w:rsidR="00737E5B" w:rsidRPr="00737E5B" w14:paraId="39D36A92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E2E7328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proofErr w:type="spellStart"/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MassBay</w:t>
            </w:r>
            <w:proofErr w:type="spellEnd"/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704B206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A2E90FB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277CD03E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A4D92F1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D0B1F2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EB657A7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44DAEF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33EC33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</w:tr>
      <w:tr w:rsidR="00737E5B" w:rsidRPr="00737E5B" w14:paraId="76B972F0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EAC4438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Massasoit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1C208BD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BD5FFD1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5BC3E7DD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5A2FBB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89EE9E0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37F2D22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0F36DB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5C58CDB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64</w:t>
            </w:r>
          </w:p>
        </w:tc>
      </w:tr>
      <w:tr w:rsidR="00737E5B" w:rsidRPr="00737E5B" w14:paraId="0BD2E3B4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37B6908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Middlesex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0793DE2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647E91B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3FC6A120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2202D41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774EE47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BE60791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2BCFD20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74777F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9</w:t>
            </w:r>
          </w:p>
        </w:tc>
      </w:tr>
      <w:tr w:rsidR="00737E5B" w:rsidRPr="00737E5B" w14:paraId="004D1D66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4762C42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Mount Wachusett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48CBED6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681EFF0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11DE75A6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E542245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CB3770D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BEAFA3A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08E4800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D6D2C67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</w:tr>
      <w:tr w:rsidR="00737E5B" w:rsidRPr="00737E5B" w14:paraId="7A9B6313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96D8B74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North Shore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A8B99D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89A8868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2B6FBE72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8E9EBE2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10B4073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7B465A6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EAC8466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B5FF089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</w:tr>
      <w:tr w:rsidR="00737E5B" w:rsidRPr="00737E5B" w14:paraId="4B1714CE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634CFA8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Northern Essex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30F2E55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871459A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4C87ECCD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59455B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6A9B7EE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8020CD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1B4473D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C1DB78A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5</w:t>
            </w:r>
          </w:p>
        </w:tc>
      </w:tr>
      <w:tr w:rsidR="00737E5B" w:rsidRPr="00737E5B" w14:paraId="595669E7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F85FD6C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proofErr w:type="spellStart"/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Quinsigamond</w:t>
            </w:r>
            <w:proofErr w:type="spellEnd"/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2580939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666CC9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10C47503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BC99CA0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08A8A3A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DE5C6AF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3040BD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D469F3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</w:tr>
      <w:tr w:rsidR="00737E5B" w:rsidRPr="00737E5B" w14:paraId="1D9117DE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3299EDA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Roxbury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EC00C87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8AD7022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70B3A110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636E56A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30BDE0F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952DB63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AB73B34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2673CB8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0</w:t>
            </w:r>
          </w:p>
        </w:tc>
      </w:tr>
      <w:tr w:rsidR="00737E5B" w:rsidRPr="00737E5B" w14:paraId="085BAF21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24D5BE4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Springfield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CCB152A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5F7D635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333399"/>
              <w:right w:val="nil"/>
            </w:tcBorders>
            <w:shd w:val="clear" w:color="auto" w:fill="auto"/>
            <w:vAlign w:val="center"/>
            <w:hideMark/>
          </w:tcPr>
          <w:p w14:paraId="2FE182F3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96979FE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E79FDAF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905F885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51BC6E8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5AA7BC9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2</w:t>
            </w:r>
          </w:p>
        </w:tc>
      </w:tr>
      <w:tr w:rsidR="00737E5B" w:rsidRPr="00737E5B" w14:paraId="13A5B1AB" w14:textId="77777777" w:rsidTr="00737E5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05A480D" w14:textId="77777777" w:rsidR="00737E5B" w:rsidRPr="00737E5B" w:rsidRDefault="00737E5B" w:rsidP="00737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28AE400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966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559C692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0237819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BC3459A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D51FBB7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D325BFE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000082C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C466536" w14:textId="77777777" w:rsidR="00737E5B" w:rsidRPr="00737E5B" w:rsidRDefault="00737E5B" w:rsidP="0073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737E5B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148</w:t>
            </w:r>
          </w:p>
        </w:tc>
      </w:tr>
    </w:tbl>
    <w:p w14:paraId="05080784" w14:textId="4981AC9D" w:rsidR="00620251" w:rsidRPr="00162D77" w:rsidRDefault="00162D77" w:rsidP="00162D7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9235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7E5B">
        <w:rPr>
          <w:rFonts w:ascii="Times New Roman" w:hAnsi="Times New Roman" w:cs="Times New Roman"/>
          <w:b/>
          <w:sz w:val="28"/>
          <w:szCs w:val="28"/>
        </w:rPr>
        <w:tab/>
      </w:r>
      <w:r w:rsidR="00737E5B">
        <w:rPr>
          <w:rFonts w:ascii="Times New Roman" w:hAnsi="Times New Roman" w:cs="Times New Roman"/>
          <w:b/>
          <w:sz w:val="28"/>
          <w:szCs w:val="28"/>
        </w:rPr>
        <w:tab/>
      </w:r>
      <w:r w:rsidR="00737E5B">
        <w:rPr>
          <w:rFonts w:ascii="Times New Roman" w:hAnsi="Times New Roman" w:cs="Times New Roman"/>
          <w:b/>
          <w:sz w:val="28"/>
          <w:szCs w:val="28"/>
        </w:rPr>
        <w:tab/>
      </w:r>
      <w:r w:rsidR="00737E5B">
        <w:rPr>
          <w:rFonts w:ascii="Times New Roman" w:hAnsi="Times New Roman" w:cs="Times New Roman"/>
          <w:b/>
          <w:sz w:val="28"/>
          <w:szCs w:val="28"/>
        </w:rPr>
        <w:tab/>
      </w:r>
      <w:r w:rsidR="00737E5B">
        <w:rPr>
          <w:rFonts w:ascii="Times New Roman" w:hAnsi="Times New Roman" w:cs="Times New Roman"/>
          <w:b/>
          <w:sz w:val="28"/>
          <w:szCs w:val="28"/>
        </w:rPr>
        <w:tab/>
      </w:r>
      <w:r w:rsidR="00737E5B">
        <w:rPr>
          <w:rFonts w:ascii="Times New Roman" w:hAnsi="Times New Roman" w:cs="Times New Roman"/>
          <w:b/>
          <w:sz w:val="28"/>
          <w:szCs w:val="28"/>
        </w:rPr>
        <w:tab/>
      </w:r>
      <w:r w:rsidRPr="00162D77">
        <w:rPr>
          <w:rFonts w:ascii="Times New Roman" w:hAnsi="Times New Roman" w:cs="Times New Roman"/>
          <w:b/>
          <w:sz w:val="16"/>
          <w:szCs w:val="16"/>
        </w:rPr>
        <w:t>Source: Info from the colleges</w:t>
      </w:r>
    </w:p>
    <w:p w14:paraId="2014FC77" w14:textId="77777777" w:rsidR="003E7B7D" w:rsidRDefault="003E7B7D">
      <w:pPr>
        <w:rPr>
          <w:rFonts w:ascii="Times New Roman" w:hAnsi="Times New Roman" w:cs="Times New Roman"/>
          <w:b/>
          <w:sz w:val="28"/>
          <w:szCs w:val="28"/>
        </w:rPr>
      </w:pPr>
    </w:p>
    <w:p w14:paraId="11F43D59" w14:textId="77777777" w:rsidR="003500E7" w:rsidRDefault="003500E7">
      <w:pPr>
        <w:rPr>
          <w:rFonts w:ascii="Times New Roman" w:hAnsi="Times New Roman" w:cs="Times New Roman"/>
          <w:b/>
          <w:sz w:val="28"/>
          <w:szCs w:val="28"/>
        </w:rPr>
      </w:pPr>
    </w:p>
    <w:p w14:paraId="3EED5E53" w14:textId="33487C6E" w:rsidR="00336F1B" w:rsidRDefault="00336F1B">
      <w:pPr>
        <w:rPr>
          <w:rFonts w:ascii="Times New Roman" w:hAnsi="Times New Roman" w:cs="Times New Roman"/>
          <w:sz w:val="18"/>
          <w:szCs w:val="18"/>
        </w:rPr>
      </w:pPr>
    </w:p>
    <w:p w14:paraId="0B66D537" w14:textId="77777777" w:rsidR="00336F1B" w:rsidRPr="00336F1B" w:rsidRDefault="00336F1B">
      <w:pPr>
        <w:rPr>
          <w:rFonts w:ascii="Times New Roman" w:hAnsi="Times New Roman" w:cs="Times New Roman"/>
          <w:sz w:val="24"/>
          <w:szCs w:val="24"/>
        </w:rPr>
      </w:pPr>
    </w:p>
    <w:p w14:paraId="2C34C5DF" w14:textId="77777777" w:rsidR="00EC0393" w:rsidRPr="00F442E2" w:rsidRDefault="00EC0393">
      <w:pPr>
        <w:rPr>
          <w:sz w:val="24"/>
          <w:szCs w:val="24"/>
        </w:rPr>
      </w:pPr>
    </w:p>
    <w:sectPr w:rsidR="00EC0393" w:rsidRPr="00F442E2" w:rsidSect="00330B38">
      <w:footerReference w:type="default" r:id="rId13"/>
      <w:pgSz w:w="15840" w:h="12240" w:orient="landscape"/>
      <w:pgMar w:top="432" w:right="720" w:bottom="432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E3D5" w14:textId="77777777" w:rsidR="00A859E9" w:rsidRDefault="00A859E9" w:rsidP="00885CF4">
      <w:pPr>
        <w:spacing w:after="0" w:line="240" w:lineRule="auto"/>
      </w:pPr>
      <w:r>
        <w:separator/>
      </w:r>
    </w:p>
  </w:endnote>
  <w:endnote w:type="continuationSeparator" w:id="0">
    <w:p w14:paraId="42FCAAE2" w14:textId="77777777" w:rsidR="00A859E9" w:rsidRDefault="00A859E9" w:rsidP="008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08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F1E00" w14:textId="77777777" w:rsidR="00FA7AEE" w:rsidRDefault="00FA7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DEC42F" w14:textId="77777777" w:rsidR="00FA7AEE" w:rsidRDefault="00FA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F43C" w14:textId="77777777" w:rsidR="00A859E9" w:rsidRDefault="00A859E9" w:rsidP="00885CF4">
      <w:pPr>
        <w:spacing w:after="0" w:line="240" w:lineRule="auto"/>
      </w:pPr>
      <w:r>
        <w:separator/>
      </w:r>
    </w:p>
  </w:footnote>
  <w:footnote w:type="continuationSeparator" w:id="0">
    <w:p w14:paraId="2ABDFE71" w14:textId="77777777" w:rsidR="00A859E9" w:rsidRDefault="00A859E9" w:rsidP="0088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1C6B"/>
    <w:multiLevelType w:val="hybridMultilevel"/>
    <w:tmpl w:val="F64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80"/>
    <w:rsid w:val="000124C3"/>
    <w:rsid w:val="00012718"/>
    <w:rsid w:val="00022932"/>
    <w:rsid w:val="000628D9"/>
    <w:rsid w:val="00067E0F"/>
    <w:rsid w:val="0007242B"/>
    <w:rsid w:val="000736ED"/>
    <w:rsid w:val="00074ED8"/>
    <w:rsid w:val="00077F31"/>
    <w:rsid w:val="00086967"/>
    <w:rsid w:val="00086F43"/>
    <w:rsid w:val="00090797"/>
    <w:rsid w:val="00091A2C"/>
    <w:rsid w:val="00091C8F"/>
    <w:rsid w:val="000975EB"/>
    <w:rsid w:val="0009780F"/>
    <w:rsid w:val="000A340D"/>
    <w:rsid w:val="000A7EC1"/>
    <w:rsid w:val="000B1509"/>
    <w:rsid w:val="000B1E18"/>
    <w:rsid w:val="000B6422"/>
    <w:rsid w:val="000C2DD8"/>
    <w:rsid w:val="000D2F7D"/>
    <w:rsid w:val="000E0E7B"/>
    <w:rsid w:val="000E70FD"/>
    <w:rsid w:val="000F3AEA"/>
    <w:rsid w:val="00107CE3"/>
    <w:rsid w:val="00114886"/>
    <w:rsid w:val="001153C9"/>
    <w:rsid w:val="00130675"/>
    <w:rsid w:val="001318EA"/>
    <w:rsid w:val="00132BB5"/>
    <w:rsid w:val="0013580E"/>
    <w:rsid w:val="00144F0E"/>
    <w:rsid w:val="00155878"/>
    <w:rsid w:val="00157253"/>
    <w:rsid w:val="00160AB8"/>
    <w:rsid w:val="0016219E"/>
    <w:rsid w:val="00162D77"/>
    <w:rsid w:val="001635E6"/>
    <w:rsid w:val="00167544"/>
    <w:rsid w:val="001704AD"/>
    <w:rsid w:val="00171CEE"/>
    <w:rsid w:val="001829FF"/>
    <w:rsid w:val="00187CE2"/>
    <w:rsid w:val="001A0037"/>
    <w:rsid w:val="001A0047"/>
    <w:rsid w:val="001B5AE7"/>
    <w:rsid w:val="001B5F13"/>
    <w:rsid w:val="001B63D2"/>
    <w:rsid w:val="001C2448"/>
    <w:rsid w:val="001C684B"/>
    <w:rsid w:val="001C7B2E"/>
    <w:rsid w:val="001D61FF"/>
    <w:rsid w:val="001E3A27"/>
    <w:rsid w:val="001F2F37"/>
    <w:rsid w:val="00220B13"/>
    <w:rsid w:val="00230142"/>
    <w:rsid w:val="00235FB1"/>
    <w:rsid w:val="00241DF5"/>
    <w:rsid w:val="0024218F"/>
    <w:rsid w:val="00251F14"/>
    <w:rsid w:val="002620EF"/>
    <w:rsid w:val="00271F98"/>
    <w:rsid w:val="00286DEB"/>
    <w:rsid w:val="00290712"/>
    <w:rsid w:val="002A0252"/>
    <w:rsid w:val="002B666F"/>
    <w:rsid w:val="002C6AF5"/>
    <w:rsid w:val="002C71FD"/>
    <w:rsid w:val="002D06E6"/>
    <w:rsid w:val="002D1BF5"/>
    <w:rsid w:val="002D215C"/>
    <w:rsid w:val="002D5088"/>
    <w:rsid w:val="002D548C"/>
    <w:rsid w:val="002F0B9F"/>
    <w:rsid w:val="002F1072"/>
    <w:rsid w:val="002F4B2D"/>
    <w:rsid w:val="002F6AA5"/>
    <w:rsid w:val="002F73FB"/>
    <w:rsid w:val="003118C1"/>
    <w:rsid w:val="00322E42"/>
    <w:rsid w:val="003260F3"/>
    <w:rsid w:val="003274A3"/>
    <w:rsid w:val="00330B38"/>
    <w:rsid w:val="003310DE"/>
    <w:rsid w:val="00333E31"/>
    <w:rsid w:val="0033481D"/>
    <w:rsid w:val="00336F1B"/>
    <w:rsid w:val="003500E7"/>
    <w:rsid w:val="003560FC"/>
    <w:rsid w:val="003614F3"/>
    <w:rsid w:val="00375E1D"/>
    <w:rsid w:val="003767EA"/>
    <w:rsid w:val="00377DBE"/>
    <w:rsid w:val="00383142"/>
    <w:rsid w:val="00383CFF"/>
    <w:rsid w:val="003A1B3D"/>
    <w:rsid w:val="003A77F9"/>
    <w:rsid w:val="003B52B3"/>
    <w:rsid w:val="003D37FD"/>
    <w:rsid w:val="003E628F"/>
    <w:rsid w:val="003E6873"/>
    <w:rsid w:val="003E7B7D"/>
    <w:rsid w:val="003F1028"/>
    <w:rsid w:val="003F657D"/>
    <w:rsid w:val="00403733"/>
    <w:rsid w:val="0042295A"/>
    <w:rsid w:val="00422D59"/>
    <w:rsid w:val="00423A52"/>
    <w:rsid w:val="0042475F"/>
    <w:rsid w:val="00425932"/>
    <w:rsid w:val="0043230B"/>
    <w:rsid w:val="004444E7"/>
    <w:rsid w:val="00450590"/>
    <w:rsid w:val="0045692B"/>
    <w:rsid w:val="00456ADE"/>
    <w:rsid w:val="004610DC"/>
    <w:rsid w:val="00465A69"/>
    <w:rsid w:val="00467788"/>
    <w:rsid w:val="00471739"/>
    <w:rsid w:val="004B3385"/>
    <w:rsid w:val="004B4C02"/>
    <w:rsid w:val="004B5FF9"/>
    <w:rsid w:val="004D1DFB"/>
    <w:rsid w:val="004D2446"/>
    <w:rsid w:val="004D7795"/>
    <w:rsid w:val="004E1925"/>
    <w:rsid w:val="004E58C0"/>
    <w:rsid w:val="004E65CF"/>
    <w:rsid w:val="005001E6"/>
    <w:rsid w:val="00520DB4"/>
    <w:rsid w:val="0052170D"/>
    <w:rsid w:val="00531E60"/>
    <w:rsid w:val="00540E30"/>
    <w:rsid w:val="005566D5"/>
    <w:rsid w:val="005641C9"/>
    <w:rsid w:val="00576432"/>
    <w:rsid w:val="005814C4"/>
    <w:rsid w:val="00582C96"/>
    <w:rsid w:val="005A20EC"/>
    <w:rsid w:val="005A3AF1"/>
    <w:rsid w:val="005B063F"/>
    <w:rsid w:val="005B10D8"/>
    <w:rsid w:val="005B7725"/>
    <w:rsid w:val="005C3EF9"/>
    <w:rsid w:val="005E66A4"/>
    <w:rsid w:val="00602984"/>
    <w:rsid w:val="00604C38"/>
    <w:rsid w:val="0060513B"/>
    <w:rsid w:val="0060697A"/>
    <w:rsid w:val="00612C1F"/>
    <w:rsid w:val="00616521"/>
    <w:rsid w:val="00620251"/>
    <w:rsid w:val="006243CA"/>
    <w:rsid w:val="00643EC2"/>
    <w:rsid w:val="006456E7"/>
    <w:rsid w:val="00646041"/>
    <w:rsid w:val="00646CB9"/>
    <w:rsid w:val="00656A80"/>
    <w:rsid w:val="0066547C"/>
    <w:rsid w:val="00675735"/>
    <w:rsid w:val="00691768"/>
    <w:rsid w:val="00691865"/>
    <w:rsid w:val="00691A69"/>
    <w:rsid w:val="0069313F"/>
    <w:rsid w:val="006A2EC1"/>
    <w:rsid w:val="006A4119"/>
    <w:rsid w:val="006A7782"/>
    <w:rsid w:val="006C25EE"/>
    <w:rsid w:val="006C418F"/>
    <w:rsid w:val="006E5F33"/>
    <w:rsid w:val="00735986"/>
    <w:rsid w:val="00737627"/>
    <w:rsid w:val="00737E5B"/>
    <w:rsid w:val="00744665"/>
    <w:rsid w:val="0075049A"/>
    <w:rsid w:val="00752FBF"/>
    <w:rsid w:val="00752FE9"/>
    <w:rsid w:val="007535ED"/>
    <w:rsid w:val="0076464A"/>
    <w:rsid w:val="00772AC7"/>
    <w:rsid w:val="00785DC7"/>
    <w:rsid w:val="00786992"/>
    <w:rsid w:val="00794F32"/>
    <w:rsid w:val="007A313A"/>
    <w:rsid w:val="007A60E5"/>
    <w:rsid w:val="007B05B3"/>
    <w:rsid w:val="007B3622"/>
    <w:rsid w:val="007B70C9"/>
    <w:rsid w:val="007C6008"/>
    <w:rsid w:val="007E48DD"/>
    <w:rsid w:val="00806119"/>
    <w:rsid w:val="00824AF7"/>
    <w:rsid w:val="00826FDC"/>
    <w:rsid w:val="00834F12"/>
    <w:rsid w:val="008415F4"/>
    <w:rsid w:val="00841BB1"/>
    <w:rsid w:val="00853238"/>
    <w:rsid w:val="00873805"/>
    <w:rsid w:val="00876E51"/>
    <w:rsid w:val="0088351B"/>
    <w:rsid w:val="00885CF4"/>
    <w:rsid w:val="00887A7C"/>
    <w:rsid w:val="0089036A"/>
    <w:rsid w:val="008B63B9"/>
    <w:rsid w:val="008D47C8"/>
    <w:rsid w:val="008E5A60"/>
    <w:rsid w:val="009122B9"/>
    <w:rsid w:val="0091527D"/>
    <w:rsid w:val="0092353E"/>
    <w:rsid w:val="00925613"/>
    <w:rsid w:val="00926EB6"/>
    <w:rsid w:val="00932BF0"/>
    <w:rsid w:val="00941112"/>
    <w:rsid w:val="009462CC"/>
    <w:rsid w:val="009504ED"/>
    <w:rsid w:val="00953602"/>
    <w:rsid w:val="00965A1E"/>
    <w:rsid w:val="00967AA1"/>
    <w:rsid w:val="009715C7"/>
    <w:rsid w:val="009722D0"/>
    <w:rsid w:val="00975520"/>
    <w:rsid w:val="00981ED5"/>
    <w:rsid w:val="009930C1"/>
    <w:rsid w:val="009975E0"/>
    <w:rsid w:val="009A2470"/>
    <w:rsid w:val="009A3324"/>
    <w:rsid w:val="009A3766"/>
    <w:rsid w:val="009B7018"/>
    <w:rsid w:val="009B70E8"/>
    <w:rsid w:val="009C7953"/>
    <w:rsid w:val="009D150B"/>
    <w:rsid w:val="009F0A31"/>
    <w:rsid w:val="00A05C9A"/>
    <w:rsid w:val="00A124D9"/>
    <w:rsid w:val="00A15C4C"/>
    <w:rsid w:val="00A1706A"/>
    <w:rsid w:val="00A22A43"/>
    <w:rsid w:val="00A339EC"/>
    <w:rsid w:val="00A34B51"/>
    <w:rsid w:val="00A66A41"/>
    <w:rsid w:val="00A73342"/>
    <w:rsid w:val="00A82BA3"/>
    <w:rsid w:val="00A859E9"/>
    <w:rsid w:val="00AB60DD"/>
    <w:rsid w:val="00AB7B8E"/>
    <w:rsid w:val="00AC0566"/>
    <w:rsid w:val="00AD1AE4"/>
    <w:rsid w:val="00AD1FC1"/>
    <w:rsid w:val="00AE07D6"/>
    <w:rsid w:val="00AF2A20"/>
    <w:rsid w:val="00AF2C78"/>
    <w:rsid w:val="00AF56E6"/>
    <w:rsid w:val="00B14C5C"/>
    <w:rsid w:val="00B164D6"/>
    <w:rsid w:val="00B51FFA"/>
    <w:rsid w:val="00B52658"/>
    <w:rsid w:val="00B62C17"/>
    <w:rsid w:val="00B638F6"/>
    <w:rsid w:val="00B9775B"/>
    <w:rsid w:val="00BA04FE"/>
    <w:rsid w:val="00BA1862"/>
    <w:rsid w:val="00BB5931"/>
    <w:rsid w:val="00BB5B4A"/>
    <w:rsid w:val="00BC67CE"/>
    <w:rsid w:val="00BD02F7"/>
    <w:rsid w:val="00BE1040"/>
    <w:rsid w:val="00BE441F"/>
    <w:rsid w:val="00BE46F3"/>
    <w:rsid w:val="00BE6B7E"/>
    <w:rsid w:val="00BF1BBB"/>
    <w:rsid w:val="00BF2223"/>
    <w:rsid w:val="00C04AB3"/>
    <w:rsid w:val="00C05533"/>
    <w:rsid w:val="00C20DAE"/>
    <w:rsid w:val="00C27610"/>
    <w:rsid w:val="00C27CEA"/>
    <w:rsid w:val="00C31262"/>
    <w:rsid w:val="00C32320"/>
    <w:rsid w:val="00C32807"/>
    <w:rsid w:val="00C4491A"/>
    <w:rsid w:val="00C509D5"/>
    <w:rsid w:val="00C52E94"/>
    <w:rsid w:val="00C70905"/>
    <w:rsid w:val="00C7173E"/>
    <w:rsid w:val="00C83C57"/>
    <w:rsid w:val="00C97CE0"/>
    <w:rsid w:val="00C97FD8"/>
    <w:rsid w:val="00CA2454"/>
    <w:rsid w:val="00CA689B"/>
    <w:rsid w:val="00CB3545"/>
    <w:rsid w:val="00CC4D53"/>
    <w:rsid w:val="00CE5898"/>
    <w:rsid w:val="00CF0134"/>
    <w:rsid w:val="00CF6E88"/>
    <w:rsid w:val="00D04DB9"/>
    <w:rsid w:val="00D31BFF"/>
    <w:rsid w:val="00D33FF8"/>
    <w:rsid w:val="00D37AAC"/>
    <w:rsid w:val="00D406FF"/>
    <w:rsid w:val="00D53BAC"/>
    <w:rsid w:val="00D54F48"/>
    <w:rsid w:val="00D73D9F"/>
    <w:rsid w:val="00D86CB2"/>
    <w:rsid w:val="00D91806"/>
    <w:rsid w:val="00D918F9"/>
    <w:rsid w:val="00D93383"/>
    <w:rsid w:val="00DA4A13"/>
    <w:rsid w:val="00DA59CA"/>
    <w:rsid w:val="00DB548D"/>
    <w:rsid w:val="00DD6B6E"/>
    <w:rsid w:val="00DE3A47"/>
    <w:rsid w:val="00DE4419"/>
    <w:rsid w:val="00DE7383"/>
    <w:rsid w:val="00DF0A0F"/>
    <w:rsid w:val="00E01A79"/>
    <w:rsid w:val="00E029A1"/>
    <w:rsid w:val="00E06805"/>
    <w:rsid w:val="00E07099"/>
    <w:rsid w:val="00E163FA"/>
    <w:rsid w:val="00E20840"/>
    <w:rsid w:val="00E23EF8"/>
    <w:rsid w:val="00E25CEC"/>
    <w:rsid w:val="00E37C3A"/>
    <w:rsid w:val="00E37EB1"/>
    <w:rsid w:val="00E44396"/>
    <w:rsid w:val="00E5645B"/>
    <w:rsid w:val="00E60597"/>
    <w:rsid w:val="00E61B88"/>
    <w:rsid w:val="00E662AE"/>
    <w:rsid w:val="00E66D2F"/>
    <w:rsid w:val="00E70331"/>
    <w:rsid w:val="00E761F5"/>
    <w:rsid w:val="00E77AB9"/>
    <w:rsid w:val="00E83A49"/>
    <w:rsid w:val="00E84040"/>
    <w:rsid w:val="00EA1D8E"/>
    <w:rsid w:val="00EC0393"/>
    <w:rsid w:val="00EC5AAF"/>
    <w:rsid w:val="00EC62DB"/>
    <w:rsid w:val="00ED3C00"/>
    <w:rsid w:val="00ED51C0"/>
    <w:rsid w:val="00ED546C"/>
    <w:rsid w:val="00ED650E"/>
    <w:rsid w:val="00EE2A21"/>
    <w:rsid w:val="00EE3B53"/>
    <w:rsid w:val="00EF5BAF"/>
    <w:rsid w:val="00F06A1F"/>
    <w:rsid w:val="00F2179B"/>
    <w:rsid w:val="00F340E5"/>
    <w:rsid w:val="00F44266"/>
    <w:rsid w:val="00F442E2"/>
    <w:rsid w:val="00F44893"/>
    <w:rsid w:val="00F47FBB"/>
    <w:rsid w:val="00F54808"/>
    <w:rsid w:val="00F54D86"/>
    <w:rsid w:val="00F57B3B"/>
    <w:rsid w:val="00F604BF"/>
    <w:rsid w:val="00F60C57"/>
    <w:rsid w:val="00F6399F"/>
    <w:rsid w:val="00F71D40"/>
    <w:rsid w:val="00F8483D"/>
    <w:rsid w:val="00F87163"/>
    <w:rsid w:val="00F87C9F"/>
    <w:rsid w:val="00F97E53"/>
    <w:rsid w:val="00FA1569"/>
    <w:rsid w:val="00FA18EC"/>
    <w:rsid w:val="00FA7AEE"/>
    <w:rsid w:val="00FB3760"/>
    <w:rsid w:val="00FC0983"/>
    <w:rsid w:val="00FC1C06"/>
    <w:rsid w:val="00FE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4A100"/>
  <w15:docId w15:val="{2E530599-4A4A-4182-A61A-22710468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F4"/>
  </w:style>
  <w:style w:type="paragraph" w:styleId="Footer">
    <w:name w:val="footer"/>
    <w:basedOn w:val="Normal"/>
    <w:link w:val="FooterChar"/>
    <w:uiPriority w:val="99"/>
    <w:unhideWhenUsed/>
    <w:rsid w:val="008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F4"/>
  </w:style>
  <w:style w:type="paragraph" w:styleId="BalloonText">
    <w:name w:val="Balloon Text"/>
    <w:basedOn w:val="Normal"/>
    <w:link w:val="BalloonTextChar"/>
    <w:uiPriority w:val="99"/>
    <w:semiHidden/>
    <w:unhideWhenUsed/>
    <w:rsid w:val="0088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1B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1BB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51F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3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393"/>
    <w:rPr>
      <w:color w:val="800080"/>
      <w:u w:val="single"/>
    </w:rPr>
  </w:style>
  <w:style w:type="paragraph" w:customStyle="1" w:styleId="xl63">
    <w:name w:val="xl63"/>
    <w:basedOn w:val="Normal"/>
    <w:rsid w:val="00EC03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C03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5">
    <w:name w:val="xl65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1">
    <w:name w:val="xl71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2">
    <w:name w:val="xl72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3">
    <w:name w:val="xl73"/>
    <w:basedOn w:val="Normal"/>
    <w:rsid w:val="00EC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2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D06E6"/>
    <w:pPr>
      <w:pBdr>
        <w:left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A7D00"/>
      <w:sz w:val="24"/>
      <w:szCs w:val="24"/>
    </w:rPr>
  </w:style>
  <w:style w:type="paragraph" w:customStyle="1" w:styleId="xl76">
    <w:name w:val="xl76"/>
    <w:basedOn w:val="Normal"/>
    <w:rsid w:val="002D06E6"/>
    <w:pPr>
      <w:pBdr>
        <w:left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A7D00"/>
      <w:sz w:val="24"/>
      <w:szCs w:val="24"/>
    </w:rPr>
  </w:style>
  <w:style w:type="paragraph" w:customStyle="1" w:styleId="xl77">
    <w:name w:val="xl77"/>
    <w:basedOn w:val="Normal"/>
    <w:rsid w:val="002D06E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A7D00"/>
      <w:sz w:val="24"/>
      <w:szCs w:val="24"/>
    </w:rPr>
  </w:style>
  <w:style w:type="paragraph" w:customStyle="1" w:styleId="xl78">
    <w:name w:val="xl78"/>
    <w:basedOn w:val="Normal"/>
    <w:rsid w:val="002D06E6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A7D00"/>
      <w:sz w:val="24"/>
      <w:szCs w:val="24"/>
    </w:rPr>
  </w:style>
  <w:style w:type="paragraph" w:customStyle="1" w:styleId="xl79">
    <w:name w:val="xl79"/>
    <w:basedOn w:val="Normal"/>
    <w:rsid w:val="002D06E6"/>
    <w:pPr>
      <w:pBdr>
        <w:left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A7D00"/>
      <w:sz w:val="24"/>
      <w:szCs w:val="24"/>
    </w:rPr>
  </w:style>
  <w:style w:type="paragraph" w:customStyle="1" w:styleId="xl80">
    <w:name w:val="xl80"/>
    <w:basedOn w:val="Normal"/>
    <w:rsid w:val="002D06E6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A7D00"/>
      <w:sz w:val="24"/>
      <w:szCs w:val="24"/>
    </w:rPr>
  </w:style>
  <w:style w:type="paragraph" w:customStyle="1" w:styleId="xl81">
    <w:name w:val="xl81"/>
    <w:basedOn w:val="Normal"/>
    <w:rsid w:val="002D06E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A7D00"/>
      <w:sz w:val="24"/>
      <w:szCs w:val="24"/>
    </w:rPr>
  </w:style>
  <w:style w:type="paragraph" w:customStyle="1" w:styleId="xl82">
    <w:name w:val="xl82"/>
    <w:basedOn w:val="Normal"/>
    <w:rsid w:val="002D06E6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A7D00"/>
      <w:sz w:val="24"/>
      <w:szCs w:val="24"/>
    </w:rPr>
  </w:style>
  <w:style w:type="paragraph" w:customStyle="1" w:styleId="xl83">
    <w:name w:val="xl83"/>
    <w:basedOn w:val="Normal"/>
    <w:rsid w:val="002D06E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A7D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Google%20Drive\Other%20FLASH_REAL\Fall%202021%20BOD%20Report\Faculty%20%20&amp;%20Prof%20Staff%20Full-time%20Trends_Fall%202017%20to%20Fall%20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Google%20Drive\Other%20FLASH_REAL\Fall%202021%20BOD%20Report\Faculty%20%20&amp;%20Prof%20Staff%20Full-time%20Trends_Fall%202017%20to%20Fall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Google%20Drive\Other%20FLASH_REAL\Fall%202021%20BOD%20Report\DCE%20&amp;%20Full-time%20Trends_Fall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Google%20Drive\Other%20FLASH_REAL\Fall%202021%20BOD%20Report\DCE%20&amp;%20Full-time%20Trends_Fall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Full-time</a:t>
            </a:r>
            <a:r>
              <a:rPr lang="en-US" baseline="0"/>
              <a:t>  Faculty </a:t>
            </a:r>
            <a:r>
              <a:rPr lang="en-US"/>
              <a:t>Trends from 2017 to 2021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1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Sheet1!$B$53:$B$57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Sheet1!$C$53:$C$57</c:f>
              <c:numCache>
                <c:formatCode>General</c:formatCode>
                <c:ptCount val="5"/>
                <c:pt idx="0">
                  <c:v>2261</c:v>
                </c:pt>
                <c:pt idx="1">
                  <c:v>2257</c:v>
                </c:pt>
                <c:pt idx="2">
                  <c:v>2206</c:v>
                </c:pt>
                <c:pt idx="3">
                  <c:v>2213</c:v>
                </c:pt>
                <c:pt idx="4">
                  <c:v>1360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 </c15:sqref>
                        </c15:formulaRef>
                      </c:ext>
                    </c:extLst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0-9829-47B0-8AF1-43323562D1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485184"/>
        <c:axId val="45646976"/>
      </c:lineChart>
      <c:catAx>
        <c:axId val="4348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5646976"/>
        <c:crosses val="autoZero"/>
        <c:auto val="1"/>
        <c:lblAlgn val="ctr"/>
        <c:lblOffset val="100"/>
        <c:noMultiLvlLbl val="0"/>
      </c:catAx>
      <c:valAx>
        <c:axId val="45646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Full-Time Faculty Membership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348518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1"/>
              <a:t>Full-time Professional Staff Trends</a:t>
            </a:r>
            <a:r>
              <a:rPr lang="en-US" b="1" i="1" baseline="0"/>
              <a:t> from 2017 to 2021</a:t>
            </a:r>
            <a:endParaRPr lang="en-US" b="1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Sheet1!$C$78</c:f>
              <c:strCache>
                <c:ptCount val="1"/>
                <c:pt idx="0">
                  <c:v>FT Professional Staff Membership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Sheet1!$B$79:$B$83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xVal>
          <c:yVal>
            <c:numRef>
              <c:f>Sheet1!$C$79:$C$83</c:f>
              <c:numCache>
                <c:formatCode>General</c:formatCode>
                <c:ptCount val="5"/>
                <c:pt idx="0">
                  <c:v>751</c:v>
                </c:pt>
                <c:pt idx="1">
                  <c:v>750</c:v>
                </c:pt>
                <c:pt idx="2">
                  <c:v>765</c:v>
                </c:pt>
                <c:pt idx="3">
                  <c:v>811</c:v>
                </c:pt>
                <c:pt idx="4">
                  <c:v>777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939-4197-8564-328564995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6008383"/>
        <c:axId val="1016007967"/>
      </c:scatterChart>
      <c:valAx>
        <c:axId val="1016008383"/>
        <c:scaling>
          <c:orientation val="minMax"/>
          <c:min val="2016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6007967"/>
        <c:crosses val="autoZero"/>
        <c:crossBetween val="midCat"/>
      </c:valAx>
      <c:valAx>
        <c:axId val="1016007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600838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Adjuncts Membership Trends 2010 to 2021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Sheet1!$B$52:$B$63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Sheet1!$C$52:$C$63</c:f>
              <c:numCache>
                <c:formatCode>General</c:formatCode>
                <c:ptCount val="12"/>
                <c:pt idx="0">
                  <c:v>4320</c:v>
                </c:pt>
                <c:pt idx="1">
                  <c:v>4223</c:v>
                </c:pt>
                <c:pt idx="2">
                  <c:v>4369</c:v>
                </c:pt>
                <c:pt idx="3">
                  <c:v>4333</c:v>
                </c:pt>
                <c:pt idx="4">
                  <c:v>4106</c:v>
                </c:pt>
                <c:pt idx="5">
                  <c:v>4123</c:v>
                </c:pt>
                <c:pt idx="6">
                  <c:v>4144</c:v>
                </c:pt>
                <c:pt idx="7">
                  <c:v>4251</c:v>
                </c:pt>
                <c:pt idx="8">
                  <c:v>4060</c:v>
                </c:pt>
                <c:pt idx="9">
                  <c:v>4000</c:v>
                </c:pt>
                <c:pt idx="10">
                  <c:v>3318</c:v>
                </c:pt>
                <c:pt idx="11">
                  <c:v>3358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B0-4494-ADEC-C66CBF6841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3483136"/>
        <c:axId val="88029376"/>
      </c:lineChart>
      <c:catAx>
        <c:axId val="4348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8029376"/>
        <c:crosses val="autoZero"/>
        <c:auto val="1"/>
        <c:lblAlgn val="ctr"/>
        <c:lblOffset val="100"/>
        <c:noMultiLvlLbl val="0"/>
      </c:catAx>
      <c:valAx>
        <c:axId val="88029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348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Full-time</a:t>
            </a:r>
            <a:r>
              <a:rPr lang="en-US" baseline="0"/>
              <a:t>  M</a:t>
            </a:r>
            <a:r>
              <a:rPr lang="en-US"/>
              <a:t>embership Trends from 2010 to 2021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1"/>
          <c:order val="0"/>
          <c:tx>
            <c:strRef>
              <c:f>Sheet1!$C$73:$C$85</c:f>
              <c:strCache>
                <c:ptCount val="13"/>
                <c:pt idx="0">
                  <c:v>2071</c:v>
                </c:pt>
                <c:pt idx="1">
                  <c:v>2111</c:v>
                </c:pt>
                <c:pt idx="2">
                  <c:v>2220</c:v>
                </c:pt>
                <c:pt idx="3">
                  <c:v>2317</c:v>
                </c:pt>
                <c:pt idx="4">
                  <c:v>2302</c:v>
                </c:pt>
                <c:pt idx="5">
                  <c:v>2304</c:v>
                </c:pt>
                <c:pt idx="6">
                  <c:v>2275</c:v>
                </c:pt>
                <c:pt idx="7">
                  <c:v>2280</c:v>
                </c:pt>
                <c:pt idx="8">
                  <c:v>2261</c:v>
                </c:pt>
                <c:pt idx="9">
                  <c:v>2257</c:v>
                </c:pt>
                <c:pt idx="10">
                  <c:v>2206</c:v>
                </c:pt>
                <c:pt idx="11">
                  <c:v>2213</c:v>
                </c:pt>
                <c:pt idx="12">
                  <c:v>2216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Sheet1!$B$74:$B$85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Sheet1!$C$74:$C$85</c:f>
              <c:numCache>
                <c:formatCode>General</c:formatCode>
                <c:ptCount val="12"/>
                <c:pt idx="0">
                  <c:v>2111</c:v>
                </c:pt>
                <c:pt idx="1">
                  <c:v>2220</c:v>
                </c:pt>
                <c:pt idx="2">
                  <c:v>2317</c:v>
                </c:pt>
                <c:pt idx="3">
                  <c:v>2302</c:v>
                </c:pt>
                <c:pt idx="4">
                  <c:v>2304</c:v>
                </c:pt>
                <c:pt idx="5">
                  <c:v>2275</c:v>
                </c:pt>
                <c:pt idx="6">
                  <c:v>2280</c:v>
                </c:pt>
                <c:pt idx="7">
                  <c:v>2261</c:v>
                </c:pt>
                <c:pt idx="8">
                  <c:v>2257</c:v>
                </c:pt>
                <c:pt idx="9">
                  <c:v>2206</c:v>
                </c:pt>
                <c:pt idx="10">
                  <c:v>2213</c:v>
                </c:pt>
                <c:pt idx="11">
                  <c:v>2216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5B-4782-82F6-7E68580CC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485184"/>
        <c:axId val="45646976"/>
      </c:lineChart>
      <c:catAx>
        <c:axId val="4348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5646976"/>
        <c:crosses val="autoZero"/>
        <c:auto val="1"/>
        <c:lblAlgn val="ctr"/>
        <c:lblOffset val="100"/>
        <c:noMultiLvlLbl val="0"/>
      </c:catAx>
      <c:valAx>
        <c:axId val="45646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Full-Time unit members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348518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2022-02-18T00:00:00</PublishDate>
  <Abstract>This report is prepared and presented to the MCCC BOD by the Research Coordinator. The content is mainly about MCCC membership numbers and trends.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406DDE-6C22-4539-9003-F617CD91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Report</vt:lpstr>
    </vt:vector>
  </TitlesOfParts>
  <Company>Toshiba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Report</dc:title>
  <dc:subject>Fall 2021</dc:subject>
  <dc:creator>Hilaire Jean-Gilles</dc:creator>
  <cp:lastModifiedBy>hjgrealty@gmail.com</cp:lastModifiedBy>
  <cp:revision>21</cp:revision>
  <cp:lastPrinted>2020-02-21T16:46:00Z</cp:lastPrinted>
  <dcterms:created xsi:type="dcterms:W3CDTF">2022-02-17T22:28:00Z</dcterms:created>
  <dcterms:modified xsi:type="dcterms:W3CDTF">2022-02-18T16:53:00Z</dcterms:modified>
</cp:coreProperties>
</file>