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5D6DC0" w14:textId="77777777" w:rsidR="00D07F80" w:rsidRPr="001A6888" w:rsidRDefault="00D07F80" w:rsidP="00D07F80">
      <w:pPr>
        <w:ind w:right="176"/>
        <w:jc w:val="center"/>
        <w:rPr>
          <w:rFonts w:ascii="Times New Roman" w:hAnsi="Times New Roman"/>
          <w:b/>
          <w:i/>
        </w:rPr>
      </w:pPr>
      <w:bookmarkStart w:id="0" w:name="_GoBack"/>
      <w:bookmarkEnd w:id="0"/>
      <w:r w:rsidRPr="001A6888">
        <w:rPr>
          <w:rFonts w:ascii="Times New Roman" w:hAnsi="Times New Roman"/>
          <w:b/>
          <w:i/>
        </w:rPr>
        <w:t>RETIREMENT</w:t>
      </w:r>
    </w:p>
    <w:p w14:paraId="5B483AFC" w14:textId="77777777" w:rsidR="00D07F80" w:rsidRPr="001A6888" w:rsidRDefault="00D07F80" w:rsidP="00D07F80">
      <w:pPr>
        <w:widowControl w:val="0"/>
        <w:autoSpaceDE w:val="0"/>
        <w:autoSpaceDN w:val="0"/>
        <w:adjustRightInd w:val="0"/>
        <w:ind w:left="-90" w:right="176"/>
        <w:jc w:val="both"/>
        <w:rPr>
          <w:rFonts w:ascii="Times New Roman" w:hAnsi="Times New Roman" w:cs="Helvetica"/>
          <w:b/>
          <w:lang w:bidi="en-US"/>
        </w:rPr>
      </w:pPr>
      <w:r w:rsidRPr="001A6888">
        <w:rPr>
          <w:rFonts w:ascii="Times New Roman" w:hAnsi="Times New Roman" w:cs="Helvetica"/>
          <w:b/>
          <w:lang w:bidi="en-US"/>
        </w:rPr>
        <w:t>Sick Leave Buyback</w:t>
      </w:r>
    </w:p>
    <w:p w14:paraId="7D0BC663" w14:textId="77777777" w:rsidR="00D07F80" w:rsidRPr="001A6888" w:rsidRDefault="00D07F80" w:rsidP="00D07F80">
      <w:pPr>
        <w:widowControl w:val="0"/>
        <w:autoSpaceDE w:val="0"/>
        <w:autoSpaceDN w:val="0"/>
        <w:adjustRightInd w:val="0"/>
        <w:ind w:left="-90" w:right="176"/>
        <w:jc w:val="both"/>
        <w:rPr>
          <w:rFonts w:ascii="Times New Roman" w:hAnsi="Times New Roman" w:cs="Helvetica"/>
          <w:lang w:bidi="en-US"/>
        </w:rPr>
      </w:pPr>
      <w:r w:rsidRPr="001A6888">
        <w:rPr>
          <w:rFonts w:ascii="Times New Roman" w:hAnsi="Times New Roman" w:cs="Helvetica"/>
          <w:lang w:bidi="en-US"/>
        </w:rPr>
        <w:t>Faculty and professional staff who plan to retire will receive 20% sick leave buyback upon retirement.  Also, upon the death of a unit member an amount equal to 20% of the value of the unit member's unused sick leave shall be paid to that unit member's estate. The method of calculating the daily rate of pay used in determining sick leave buyback for faculty is based on 160 days in an academic work year and for professional staff is based on 260 days in the work year. The methods of calculating sick leave buyback are as follows:</w:t>
      </w:r>
    </w:p>
    <w:p w14:paraId="47C6B2EF" w14:textId="77777777" w:rsidR="00D07F80" w:rsidRPr="001A6888" w:rsidRDefault="00D07F80" w:rsidP="00D07F80">
      <w:pPr>
        <w:widowControl w:val="0"/>
        <w:autoSpaceDE w:val="0"/>
        <w:autoSpaceDN w:val="0"/>
        <w:adjustRightInd w:val="0"/>
        <w:ind w:left="-90" w:right="176"/>
        <w:jc w:val="both"/>
        <w:rPr>
          <w:rFonts w:ascii="Times New Roman" w:hAnsi="Times New Roman" w:cs="Helvetica"/>
          <w:lang w:bidi="en-US"/>
        </w:rPr>
      </w:pPr>
    </w:p>
    <w:p w14:paraId="2CCB551D" w14:textId="77777777" w:rsidR="00D07F80" w:rsidRPr="001A6888" w:rsidRDefault="00D07F80" w:rsidP="00D07F80">
      <w:pPr>
        <w:widowControl w:val="0"/>
        <w:autoSpaceDE w:val="0"/>
        <w:autoSpaceDN w:val="0"/>
        <w:adjustRightInd w:val="0"/>
        <w:ind w:left="-90" w:right="176"/>
        <w:rPr>
          <w:rFonts w:ascii="Times New Roman" w:hAnsi="Times New Roman" w:cs="Helvetica"/>
          <w:lang w:bidi="en-US"/>
        </w:rPr>
      </w:pPr>
      <w:r w:rsidRPr="001A6888">
        <w:rPr>
          <w:rFonts w:ascii="Times New Roman" w:hAnsi="Times New Roman" w:cs="Helvetica"/>
          <w:b/>
          <w:lang w:bidi="en-US"/>
        </w:rPr>
        <w:t>Annual Salary</w:t>
      </w:r>
      <w:r w:rsidRPr="001A6888">
        <w:rPr>
          <w:rFonts w:ascii="Times New Roman" w:hAnsi="Times New Roman" w:cs="Helvetica"/>
          <w:lang w:bidi="en-US"/>
        </w:rPr>
        <w:t xml:space="preserve"> - To determine annual salary, multiply the biweekly amount on the last payroll advice slip by 26.</w:t>
      </w:r>
    </w:p>
    <w:p w14:paraId="0F8D0EA8" w14:textId="77777777" w:rsidR="00D07F80" w:rsidRPr="001A6888" w:rsidRDefault="00D07F80" w:rsidP="00D07F80">
      <w:pPr>
        <w:widowControl w:val="0"/>
        <w:autoSpaceDE w:val="0"/>
        <w:autoSpaceDN w:val="0"/>
        <w:adjustRightInd w:val="0"/>
        <w:ind w:left="-90" w:right="176"/>
        <w:rPr>
          <w:rFonts w:ascii="Times New Roman" w:hAnsi="Times New Roman" w:cs="Helvetica"/>
          <w:lang w:bidi="en-US"/>
        </w:rPr>
      </w:pPr>
    </w:p>
    <w:p w14:paraId="317803B2" w14:textId="77777777" w:rsidR="00D07F80" w:rsidRPr="001A6888" w:rsidRDefault="00D07F80" w:rsidP="00D07F80">
      <w:pPr>
        <w:widowControl w:val="0"/>
        <w:autoSpaceDE w:val="0"/>
        <w:autoSpaceDN w:val="0"/>
        <w:adjustRightInd w:val="0"/>
        <w:ind w:left="-90" w:right="176"/>
        <w:jc w:val="both"/>
        <w:rPr>
          <w:rFonts w:ascii="Times New Roman" w:hAnsi="Times New Roman" w:cs="Helvetica"/>
          <w:lang w:bidi="en-US"/>
        </w:rPr>
      </w:pPr>
      <w:r w:rsidRPr="001A6888">
        <w:rPr>
          <w:rFonts w:ascii="Times New Roman" w:hAnsi="Times New Roman" w:cs="Helvetica"/>
          <w:b/>
          <w:lang w:bidi="en-US"/>
        </w:rPr>
        <w:t>Sick Days</w:t>
      </w:r>
      <w:r w:rsidRPr="001A6888">
        <w:rPr>
          <w:rFonts w:ascii="Times New Roman" w:hAnsi="Times New Roman" w:cs="Helvetica"/>
          <w:lang w:bidi="en-US"/>
        </w:rPr>
        <w:t xml:space="preserve"> - To determine the number of sick days, divide the number of sick leave hours on the last payroll advice slip by 7.5.</w:t>
      </w:r>
    </w:p>
    <w:p w14:paraId="64329423" w14:textId="77777777" w:rsidR="00D07F80" w:rsidRPr="001A6888" w:rsidRDefault="00D07F80" w:rsidP="00D07F80">
      <w:pPr>
        <w:widowControl w:val="0"/>
        <w:autoSpaceDE w:val="0"/>
        <w:autoSpaceDN w:val="0"/>
        <w:adjustRightInd w:val="0"/>
        <w:ind w:left="-90" w:right="176"/>
        <w:jc w:val="center"/>
        <w:rPr>
          <w:rFonts w:ascii="Times New Roman" w:hAnsi="Times New Roman" w:cs="Helvetica"/>
          <w:b/>
          <w:lang w:bidi="en-US"/>
        </w:rPr>
      </w:pPr>
      <w:r w:rsidRPr="001A6888">
        <w:rPr>
          <w:rFonts w:ascii="Times New Roman" w:hAnsi="Times New Roman" w:cs="Helvetica"/>
          <w:b/>
          <w:lang w:bidi="en-US"/>
        </w:rPr>
        <w:t>FACULTY</w:t>
      </w:r>
    </w:p>
    <w:p w14:paraId="0369DFB4" w14:textId="77777777" w:rsidR="00D07F80" w:rsidRPr="001A6888" w:rsidRDefault="00D07F80" w:rsidP="00D07F80">
      <w:pPr>
        <w:widowControl w:val="0"/>
        <w:autoSpaceDE w:val="0"/>
        <w:autoSpaceDN w:val="0"/>
        <w:adjustRightInd w:val="0"/>
        <w:ind w:left="-90" w:right="176"/>
        <w:rPr>
          <w:rFonts w:ascii="Times New Roman" w:hAnsi="Times New Roman" w:cs="Helvetica"/>
          <w:lang w:bidi="en-US"/>
        </w:rPr>
      </w:pPr>
      <w:r w:rsidRPr="001A6888">
        <w:rPr>
          <w:rFonts w:ascii="Times New Roman" w:hAnsi="Times New Roman" w:cs="Helvetica"/>
          <w:b/>
          <w:lang w:bidi="en-US"/>
        </w:rPr>
        <w:t>Faculty Sick Leave Buyback Amount</w:t>
      </w:r>
      <w:r w:rsidRPr="001A6888">
        <w:rPr>
          <w:rFonts w:ascii="Times New Roman" w:hAnsi="Times New Roman" w:cs="Helvetica"/>
          <w:lang w:bidi="en-US"/>
        </w:rPr>
        <w:t xml:space="preserve"> = (Annual Salary) divided by (160) times (the number of sick days at retirement) times (.20)</w:t>
      </w:r>
    </w:p>
    <w:p w14:paraId="0FB7BFD4" w14:textId="77777777" w:rsidR="00D07F80" w:rsidRPr="001A6888" w:rsidRDefault="00D07F80" w:rsidP="00D07F80">
      <w:pPr>
        <w:widowControl w:val="0"/>
        <w:autoSpaceDE w:val="0"/>
        <w:autoSpaceDN w:val="0"/>
        <w:adjustRightInd w:val="0"/>
        <w:ind w:left="-90" w:right="176"/>
        <w:rPr>
          <w:rFonts w:ascii="Times New Roman" w:hAnsi="Times New Roman" w:cs="Helvetica"/>
          <w:lang w:bidi="en-US"/>
        </w:rPr>
      </w:pPr>
    </w:p>
    <w:p w14:paraId="1746EDC7" w14:textId="77777777" w:rsidR="00D07F80" w:rsidRPr="001A6888" w:rsidRDefault="00D07F80" w:rsidP="00D07F80">
      <w:pPr>
        <w:ind w:left="-90" w:right="176"/>
        <w:jc w:val="both"/>
        <w:rPr>
          <w:rFonts w:ascii="Times New Roman" w:hAnsi="Times New Roman" w:cs="Helvetica"/>
          <w:lang w:bidi="en-US"/>
        </w:rPr>
      </w:pPr>
      <w:r w:rsidRPr="001A6888">
        <w:rPr>
          <w:rFonts w:ascii="Times New Roman" w:hAnsi="Times New Roman" w:cs="Helvetica"/>
          <w:lang w:bidi="en-US"/>
        </w:rPr>
        <w:t>In addition, faculty who retire on May 31 and begin receiving their retirement checks beginning in June are also paid the remainder of their annual salary for the months of June, July, and August.</w:t>
      </w:r>
    </w:p>
    <w:p w14:paraId="171CA2E5" w14:textId="77777777" w:rsidR="00D07F80" w:rsidRPr="001A6888" w:rsidRDefault="00D07F80" w:rsidP="00D07F80">
      <w:pPr>
        <w:ind w:left="-90" w:right="176"/>
        <w:jc w:val="both"/>
        <w:rPr>
          <w:rFonts w:ascii="Times New Roman" w:hAnsi="Times New Roman" w:cs="Helvetica"/>
          <w:lang w:bidi="en-US"/>
        </w:rPr>
      </w:pPr>
    </w:p>
    <w:p w14:paraId="40A1D620" w14:textId="77777777" w:rsidR="00D07F80" w:rsidRPr="001A6888" w:rsidRDefault="00D07F80" w:rsidP="00D07F80">
      <w:pPr>
        <w:ind w:left="-90" w:right="176"/>
        <w:jc w:val="both"/>
        <w:rPr>
          <w:rFonts w:ascii="Times New Roman" w:hAnsi="Times New Roman" w:cs="Helvetica"/>
          <w:lang w:bidi="en-US"/>
        </w:rPr>
      </w:pPr>
      <w:r w:rsidRPr="00937E76">
        <w:rPr>
          <w:rFonts w:cs="Helvetica"/>
          <w:b/>
          <w:lang w:bidi="en-US"/>
        </w:rPr>
        <w:t xml:space="preserve">Faculty Pay – </w:t>
      </w:r>
      <w:r w:rsidRPr="00937E76">
        <w:rPr>
          <w:rFonts w:cs="Helvetica"/>
          <w:lang w:bidi="en-US"/>
        </w:rPr>
        <w:t>Faculty who retire at the end of this academic year will remain on the payroll until August 28, 2011.</w:t>
      </w:r>
    </w:p>
    <w:p w14:paraId="1BA0668A" w14:textId="77777777" w:rsidR="00D07F80" w:rsidRPr="001A6888" w:rsidRDefault="00D07F80" w:rsidP="00D07F80">
      <w:pPr>
        <w:widowControl w:val="0"/>
        <w:autoSpaceDE w:val="0"/>
        <w:autoSpaceDN w:val="0"/>
        <w:adjustRightInd w:val="0"/>
        <w:ind w:left="-90" w:right="176"/>
        <w:jc w:val="center"/>
        <w:rPr>
          <w:rFonts w:ascii="Times New Roman" w:hAnsi="Times New Roman" w:cs="Helvetica"/>
          <w:b/>
          <w:lang w:bidi="en-US"/>
        </w:rPr>
      </w:pPr>
      <w:r w:rsidRPr="001A6888">
        <w:rPr>
          <w:rFonts w:ascii="Times New Roman" w:hAnsi="Times New Roman" w:cs="Helvetica"/>
          <w:b/>
          <w:lang w:bidi="en-US"/>
        </w:rPr>
        <w:t>PROFESSIONAL STAFF</w:t>
      </w:r>
    </w:p>
    <w:p w14:paraId="738A7899" w14:textId="77777777" w:rsidR="00D07F80" w:rsidRPr="001A6888" w:rsidRDefault="00D07F80" w:rsidP="00D07F80">
      <w:pPr>
        <w:widowControl w:val="0"/>
        <w:autoSpaceDE w:val="0"/>
        <w:autoSpaceDN w:val="0"/>
        <w:adjustRightInd w:val="0"/>
        <w:ind w:left="-90" w:right="176"/>
        <w:rPr>
          <w:rFonts w:ascii="Times New Roman" w:hAnsi="Times New Roman" w:cs="Helvetica"/>
          <w:lang w:bidi="en-US"/>
        </w:rPr>
      </w:pPr>
      <w:r w:rsidRPr="001A6888">
        <w:rPr>
          <w:rFonts w:ascii="Times New Roman" w:hAnsi="Times New Roman" w:cs="Helvetica"/>
          <w:b/>
          <w:lang w:bidi="en-US"/>
        </w:rPr>
        <w:t>Prof. Staff Sick Leave Buyback Amount</w:t>
      </w:r>
      <w:r w:rsidRPr="001A6888">
        <w:rPr>
          <w:rFonts w:ascii="Times New Roman" w:hAnsi="Times New Roman" w:cs="Helvetica"/>
          <w:lang w:bidi="en-US"/>
        </w:rPr>
        <w:t xml:space="preserve"> = (Annual Salary) divided by (260) times (the number of sick days at retirement) times (.20)</w:t>
      </w:r>
    </w:p>
    <w:p w14:paraId="224175D4" w14:textId="77777777" w:rsidR="00D07F80" w:rsidRPr="001A6888" w:rsidRDefault="00D07F80" w:rsidP="00D07F80">
      <w:pPr>
        <w:ind w:left="-90" w:right="176"/>
        <w:jc w:val="both"/>
        <w:rPr>
          <w:rFonts w:ascii="Times New Roman" w:hAnsi="Times New Roman" w:cs="Helvetica"/>
          <w:lang w:bidi="en-US"/>
        </w:rPr>
      </w:pPr>
    </w:p>
    <w:p w14:paraId="4451FD63" w14:textId="77777777" w:rsidR="00D07F80" w:rsidRPr="001A6888" w:rsidRDefault="00D07F80" w:rsidP="00D07F80">
      <w:pPr>
        <w:ind w:left="-90" w:right="176"/>
        <w:jc w:val="both"/>
        <w:rPr>
          <w:rFonts w:ascii="Times New Roman" w:hAnsi="Times New Roman" w:cs="Helvetica"/>
          <w:b/>
          <w:lang w:bidi="en-US"/>
        </w:rPr>
      </w:pPr>
      <w:r w:rsidRPr="001A6888">
        <w:rPr>
          <w:rFonts w:ascii="Times New Roman" w:hAnsi="Times New Roman" w:cs="Helvetica"/>
          <w:b/>
          <w:lang w:bidi="en-US"/>
        </w:rPr>
        <w:t>Vacation Payout For Professional Staff</w:t>
      </w:r>
    </w:p>
    <w:p w14:paraId="1872A1B9" w14:textId="77777777" w:rsidR="00D07F80" w:rsidRPr="001A6888" w:rsidRDefault="00D07F80" w:rsidP="00D07F80">
      <w:pPr>
        <w:ind w:left="-90" w:right="176"/>
        <w:jc w:val="both"/>
        <w:rPr>
          <w:rFonts w:ascii="Times New Roman" w:hAnsi="Times New Roman"/>
        </w:rPr>
      </w:pPr>
      <w:r w:rsidRPr="001A6888">
        <w:rPr>
          <w:rFonts w:ascii="Times New Roman" w:hAnsi="Times New Roman"/>
        </w:rPr>
        <w:t>Professional Staff retirees shall be paid an amount equal to the vacation allowance as earned but not granted in the vacation year prior to such retirement.</w:t>
      </w:r>
    </w:p>
    <w:p w14:paraId="00B2F91F" w14:textId="77777777" w:rsidR="00D07F80" w:rsidRPr="001A6888" w:rsidRDefault="00D07F80" w:rsidP="00D07F80">
      <w:pPr>
        <w:ind w:left="-90" w:right="176"/>
        <w:jc w:val="both"/>
        <w:rPr>
          <w:rFonts w:ascii="Times New Roman" w:hAnsi="Times New Roman"/>
        </w:rPr>
      </w:pPr>
    </w:p>
    <w:p w14:paraId="6D0BD59A" w14:textId="77777777" w:rsidR="00D07F80" w:rsidRPr="001A6888" w:rsidRDefault="00D07F80" w:rsidP="00D07F80">
      <w:pPr>
        <w:pStyle w:val="AFollow"/>
        <w:tabs>
          <w:tab w:val="clear" w:pos="1080"/>
        </w:tabs>
        <w:ind w:left="-90" w:right="176"/>
        <w:rPr>
          <w:rFonts w:ascii="Times New Roman" w:hAnsi="Times New Roman"/>
          <w:b/>
          <w:sz w:val="24"/>
        </w:rPr>
      </w:pPr>
      <w:r w:rsidRPr="001A6888">
        <w:rPr>
          <w:rFonts w:ascii="Times New Roman" w:hAnsi="Times New Roman"/>
          <w:b/>
          <w:sz w:val="24"/>
        </w:rPr>
        <w:t>Early Retirement Incentive</w:t>
      </w:r>
    </w:p>
    <w:p w14:paraId="7A0E6FC0" w14:textId="77777777" w:rsidR="00D07F80" w:rsidRPr="00937E76" w:rsidRDefault="00D07F80" w:rsidP="00D07F80">
      <w:pPr>
        <w:pStyle w:val="AFollow"/>
        <w:tabs>
          <w:tab w:val="clear" w:pos="1080"/>
        </w:tabs>
        <w:ind w:left="-90" w:right="176"/>
        <w:rPr>
          <w:b/>
        </w:rPr>
      </w:pPr>
      <w:r w:rsidRPr="001A6888">
        <w:t xml:space="preserve">Any unit member who has served at least ten (10) years in the Community College System, who is eligible to retire under the retirement system of the Commonwealth of Massachusetts, who is at least fifty-five (55) years of age as of the anticipated date of retirement, and who notifies the college president in writing the intent to retire not less than one (1) year in advance of the retirement date shall be eligible to receive the following early retirement </w:t>
      </w:r>
      <w:proofErr w:type="gramStart"/>
      <w:r w:rsidRPr="001A6888">
        <w:t>incentive:.</w:t>
      </w:r>
      <w:proofErr w:type="gramEnd"/>
      <w:r w:rsidRPr="001A6888">
        <w:t xml:space="preserve"> </w:t>
      </w:r>
      <w:r w:rsidRPr="00937E76">
        <w:rPr>
          <w:b/>
        </w:rPr>
        <w:t xml:space="preserve">Please note that some community college presidents accept unit member’s letters of the one year </w:t>
      </w:r>
      <w:proofErr w:type="gramStart"/>
      <w:r w:rsidRPr="00937E76">
        <w:rPr>
          <w:b/>
        </w:rPr>
        <w:t>advance notice</w:t>
      </w:r>
      <w:proofErr w:type="gramEnd"/>
      <w:r w:rsidRPr="00937E76">
        <w:rPr>
          <w:b/>
        </w:rPr>
        <w:t xml:space="preserve"> of the intent to retire and then allow unit members to retract the intent to retire within the year.  The procedure that allows for the retraction of a letter </w:t>
      </w:r>
      <w:r>
        <w:rPr>
          <w:b/>
        </w:rPr>
        <w:t xml:space="preserve">of intent is not a contractual </w:t>
      </w:r>
      <w:r w:rsidRPr="00937E76">
        <w:rPr>
          <w:b/>
        </w:rPr>
        <w:t>right, but is discretionary on the part of the college president.  Of course, if a college president does allow for the retraction of an intent to retire, it must be uniformly applied for all unit members within the college.</w:t>
      </w:r>
    </w:p>
    <w:p w14:paraId="16E21968" w14:textId="77777777" w:rsidR="00D07F80" w:rsidRPr="001A6888" w:rsidRDefault="00D07F80" w:rsidP="00D07F80">
      <w:pPr>
        <w:pStyle w:val="AFollow"/>
        <w:tabs>
          <w:tab w:val="clear" w:pos="1080"/>
        </w:tabs>
        <w:ind w:left="-90" w:right="176"/>
        <w:rPr>
          <w:b/>
        </w:rPr>
      </w:pPr>
    </w:p>
    <w:p w14:paraId="7AF5599C" w14:textId="77777777" w:rsidR="00D07F80" w:rsidRPr="001A6888" w:rsidRDefault="00D07F80" w:rsidP="00D07F80">
      <w:pPr>
        <w:ind w:left="-90" w:right="176"/>
        <w:jc w:val="both"/>
        <w:rPr>
          <w:rFonts w:ascii="Times New Roman" w:hAnsi="Times New Roman"/>
          <w:b/>
          <w:i/>
        </w:rPr>
      </w:pPr>
      <w:r w:rsidRPr="001A6888">
        <w:rPr>
          <w:rFonts w:ascii="Times New Roman" w:hAnsi="Times New Roman"/>
          <w:b/>
        </w:rPr>
        <w:t xml:space="preserve">NB - Tax Sheltered Annuity Plan - 403B plan  </w:t>
      </w:r>
      <w:r w:rsidRPr="001A6888">
        <w:rPr>
          <w:rFonts w:ascii="Times New Roman" w:hAnsi="Times New Roman"/>
          <w:b/>
          <w:i/>
        </w:rPr>
        <w:t>(Sick Leave Buyback + Vacation Pay)</w:t>
      </w:r>
    </w:p>
    <w:p w14:paraId="317BA3AB" w14:textId="77777777" w:rsidR="00D07F80" w:rsidRPr="007D5350" w:rsidRDefault="00D07F80" w:rsidP="00D07F80">
      <w:pPr>
        <w:ind w:left="-90" w:right="176"/>
        <w:jc w:val="both"/>
        <w:rPr>
          <w:rFonts w:ascii="Times New Roman" w:hAnsi="Times New Roman"/>
          <w:i/>
        </w:rPr>
      </w:pPr>
      <w:r w:rsidRPr="007D5350">
        <w:rPr>
          <w:rFonts w:ascii="Times New Roman" w:hAnsi="Times New Roman"/>
          <w:i/>
        </w:rPr>
        <w:t>Effective June 29, 2006, the BHE established a new policy that allows retiring MCCC unit members to defer their 20% sick leave pay and their vacation pay into a Tax Sheltered Annuity Plan (4.03B plan).  This can only be done at retirement and the deferral must be made within 2.5 months of separation of service.  Per IRS regulations, there are limits on the amount of money that can be deferred by each employee. See your human resource office for more information about this tax savings policy.</w:t>
      </w:r>
    </w:p>
    <w:p w14:paraId="6F42A378" w14:textId="77777777" w:rsidR="00D07F80" w:rsidRPr="001A6888" w:rsidRDefault="00D07F80" w:rsidP="00D07F80">
      <w:pPr>
        <w:keepNext/>
        <w:widowControl w:val="0"/>
        <w:spacing w:before="60" w:after="60"/>
        <w:ind w:right="176"/>
        <w:jc w:val="center"/>
        <w:rPr>
          <w:rFonts w:ascii="Times New Roman" w:hAnsi="Times New Roman"/>
        </w:rPr>
      </w:pPr>
      <w:r w:rsidRPr="001A6888">
        <w:rPr>
          <w:rFonts w:ascii="Times New Roman" w:hAnsi="Times New Roman"/>
          <w:b/>
        </w:rPr>
        <w:br w:type="page"/>
      </w:r>
      <w:r w:rsidRPr="001A6888">
        <w:rPr>
          <w:rFonts w:ascii="Times New Roman" w:hAnsi="Times New Roman"/>
          <w:b/>
        </w:rPr>
        <w:lastRenderedPageBreak/>
        <w:t>Early Retirement Incentive as a Percentage of Salary</w:t>
      </w:r>
    </w:p>
    <w:tbl>
      <w:tblPr>
        <w:tblW w:w="8510" w:type="dxa"/>
        <w:tblInd w:w="260" w:type="dxa"/>
        <w:tblLayout w:type="fixed"/>
        <w:tblCellMar>
          <w:left w:w="80" w:type="dxa"/>
          <w:right w:w="80" w:type="dxa"/>
        </w:tblCellMar>
        <w:tblLook w:val="0000" w:firstRow="0" w:lastRow="0" w:firstColumn="0" w:lastColumn="0" w:noHBand="0" w:noVBand="0"/>
      </w:tblPr>
      <w:tblGrid>
        <w:gridCol w:w="1520"/>
        <w:gridCol w:w="1530"/>
        <w:gridCol w:w="1450"/>
        <w:gridCol w:w="1336"/>
        <w:gridCol w:w="1336"/>
        <w:gridCol w:w="1224"/>
        <w:gridCol w:w="114"/>
      </w:tblGrid>
      <w:tr w:rsidR="00D07F80" w:rsidRPr="001A6888" w14:paraId="33F405FE" w14:textId="77777777" w:rsidTr="0069273A">
        <w:trPr>
          <w:gridAfter w:val="1"/>
          <w:wAfter w:w="114" w:type="dxa"/>
        </w:trPr>
        <w:tc>
          <w:tcPr>
            <w:tcW w:w="1520" w:type="dxa"/>
            <w:tcBorders>
              <w:top w:val="single" w:sz="6" w:space="0" w:color="auto"/>
              <w:left w:val="single" w:sz="6" w:space="0" w:color="auto"/>
              <w:bottom w:val="single" w:sz="6" w:space="0" w:color="auto"/>
              <w:right w:val="single" w:sz="6" w:space="0" w:color="auto"/>
            </w:tcBorders>
          </w:tcPr>
          <w:p w14:paraId="6A863651" w14:textId="77777777" w:rsidR="00D07F80" w:rsidRPr="001A6888" w:rsidRDefault="00D07F80" w:rsidP="0069273A">
            <w:pPr>
              <w:keepNext/>
              <w:widowControl w:val="0"/>
              <w:ind w:right="176"/>
              <w:jc w:val="center"/>
              <w:rPr>
                <w:rFonts w:ascii="Times New Roman" w:hAnsi="Times New Roman"/>
                <w:b/>
                <w:lang w:bidi="x-none"/>
              </w:rPr>
            </w:pPr>
            <w:r w:rsidRPr="001A6888">
              <w:rPr>
                <w:rFonts w:ascii="Times New Roman" w:hAnsi="Times New Roman"/>
                <w:b/>
                <w:lang w:bidi="x-none"/>
              </w:rPr>
              <w:t xml:space="preserve">Age on Date </w:t>
            </w:r>
          </w:p>
          <w:p w14:paraId="39DEA7DA" w14:textId="77777777" w:rsidR="00D07F80" w:rsidRPr="001A6888" w:rsidRDefault="00D07F80" w:rsidP="0069273A">
            <w:pPr>
              <w:keepNext/>
              <w:widowControl w:val="0"/>
              <w:ind w:right="176"/>
              <w:jc w:val="center"/>
              <w:rPr>
                <w:b/>
                <w:lang w:bidi="x-none"/>
              </w:rPr>
            </w:pPr>
            <w:r w:rsidRPr="001A6888">
              <w:rPr>
                <w:rFonts w:ascii="Times New Roman" w:hAnsi="Times New Roman"/>
                <w:b/>
                <w:lang w:bidi="x-none"/>
              </w:rPr>
              <w:t>of Retirement</w:t>
            </w:r>
          </w:p>
        </w:tc>
        <w:tc>
          <w:tcPr>
            <w:tcW w:w="6876" w:type="dxa"/>
            <w:gridSpan w:val="5"/>
            <w:tcBorders>
              <w:top w:val="single" w:sz="6" w:space="0" w:color="auto"/>
              <w:bottom w:val="single" w:sz="6" w:space="0" w:color="auto"/>
              <w:right w:val="single" w:sz="6" w:space="0" w:color="auto"/>
            </w:tcBorders>
          </w:tcPr>
          <w:p w14:paraId="2DDA3BA6" w14:textId="77777777" w:rsidR="00D07F80" w:rsidRPr="001A6888" w:rsidRDefault="00D07F80" w:rsidP="0069273A">
            <w:pPr>
              <w:keepNext/>
              <w:widowControl w:val="0"/>
              <w:ind w:right="176"/>
              <w:jc w:val="center"/>
              <w:rPr>
                <w:rFonts w:ascii="Times New Roman" w:hAnsi="Times New Roman"/>
                <w:b/>
                <w:lang w:bidi="x-none"/>
              </w:rPr>
            </w:pPr>
            <w:r w:rsidRPr="001A6888">
              <w:rPr>
                <w:rFonts w:ascii="Times New Roman" w:hAnsi="Times New Roman"/>
                <w:b/>
                <w:lang w:bidi="x-none"/>
              </w:rPr>
              <w:t>Retirement Date</w:t>
            </w:r>
          </w:p>
          <w:p w14:paraId="282F26E6" w14:textId="77777777" w:rsidR="00D07F80" w:rsidRPr="001A6888" w:rsidRDefault="00D07F80" w:rsidP="0069273A">
            <w:pPr>
              <w:keepNext/>
              <w:widowControl w:val="0"/>
              <w:ind w:right="176"/>
              <w:jc w:val="center"/>
              <w:rPr>
                <w:lang w:bidi="x-none"/>
              </w:rPr>
            </w:pPr>
            <w:r w:rsidRPr="001A6888">
              <w:rPr>
                <w:rFonts w:ascii="Times New Roman" w:hAnsi="Times New Roman"/>
                <w:b/>
                <w:lang w:bidi="x-none"/>
              </w:rPr>
              <w:t xml:space="preserve"> </w:t>
            </w:r>
            <w:proofErr w:type="gramStart"/>
            <w:r w:rsidRPr="001A6888">
              <w:rPr>
                <w:rFonts w:ascii="Times New Roman" w:hAnsi="Times New Roman"/>
                <w:b/>
                <w:lang w:bidi="x-none"/>
              </w:rPr>
              <w:t>Last  Fiscal</w:t>
            </w:r>
            <w:proofErr w:type="gramEnd"/>
            <w:r w:rsidRPr="001A6888">
              <w:rPr>
                <w:rFonts w:ascii="Times New Roman" w:hAnsi="Times New Roman"/>
                <w:b/>
                <w:lang w:bidi="x-none"/>
              </w:rPr>
              <w:t xml:space="preserve"> Day of</w:t>
            </w:r>
          </w:p>
        </w:tc>
      </w:tr>
      <w:tr w:rsidR="00D07F80" w:rsidRPr="001A6888" w14:paraId="6C64EEC2" w14:textId="77777777" w:rsidTr="0069273A">
        <w:tc>
          <w:tcPr>
            <w:tcW w:w="1520" w:type="dxa"/>
            <w:tcBorders>
              <w:top w:val="single" w:sz="6" w:space="0" w:color="auto"/>
              <w:left w:val="single" w:sz="6" w:space="0" w:color="auto"/>
              <w:right w:val="single" w:sz="6" w:space="0" w:color="auto"/>
            </w:tcBorders>
          </w:tcPr>
          <w:p w14:paraId="3396C335" w14:textId="77777777" w:rsidR="00D07F80" w:rsidRPr="001A6888" w:rsidRDefault="00D07F80" w:rsidP="0069273A">
            <w:pPr>
              <w:keepNext/>
              <w:widowControl w:val="0"/>
              <w:ind w:right="176"/>
              <w:jc w:val="center"/>
              <w:rPr>
                <w:b/>
                <w:u w:val="single"/>
                <w:lang w:bidi="x-none"/>
              </w:rPr>
            </w:pPr>
          </w:p>
        </w:tc>
        <w:tc>
          <w:tcPr>
            <w:tcW w:w="1530" w:type="dxa"/>
            <w:tcBorders>
              <w:top w:val="single" w:sz="6" w:space="0" w:color="auto"/>
              <w:right w:val="single" w:sz="6" w:space="0" w:color="auto"/>
            </w:tcBorders>
          </w:tcPr>
          <w:p w14:paraId="39CB8B3E" w14:textId="77777777" w:rsidR="00D07F80" w:rsidRPr="001A6888" w:rsidRDefault="00D07F80" w:rsidP="0069273A">
            <w:pPr>
              <w:keepNext/>
              <w:widowControl w:val="0"/>
              <w:ind w:right="176"/>
              <w:jc w:val="center"/>
              <w:rPr>
                <w:b/>
                <w:u w:val="single"/>
                <w:lang w:bidi="x-none"/>
              </w:rPr>
            </w:pPr>
            <w:r w:rsidRPr="001A6888">
              <w:rPr>
                <w:rFonts w:ascii="Times New Roman" w:hAnsi="Times New Roman"/>
                <w:b/>
                <w:u w:val="single"/>
                <w:lang w:bidi="x-none"/>
              </w:rPr>
              <w:t>May-August</w:t>
            </w:r>
          </w:p>
        </w:tc>
        <w:tc>
          <w:tcPr>
            <w:tcW w:w="1450" w:type="dxa"/>
            <w:tcBorders>
              <w:top w:val="single" w:sz="6" w:space="0" w:color="auto"/>
              <w:right w:val="single" w:sz="6" w:space="0" w:color="auto"/>
            </w:tcBorders>
          </w:tcPr>
          <w:p w14:paraId="50A98BD6" w14:textId="77777777" w:rsidR="00D07F80" w:rsidRPr="001A6888" w:rsidRDefault="00D07F80" w:rsidP="0069273A">
            <w:pPr>
              <w:keepNext/>
              <w:widowControl w:val="0"/>
              <w:ind w:right="176"/>
              <w:jc w:val="center"/>
              <w:rPr>
                <w:b/>
                <w:u w:val="single"/>
                <w:lang w:bidi="x-none"/>
              </w:rPr>
            </w:pPr>
            <w:r w:rsidRPr="001A6888">
              <w:rPr>
                <w:rFonts w:ascii="Times New Roman" w:hAnsi="Times New Roman"/>
                <w:b/>
                <w:u w:val="single"/>
                <w:lang w:bidi="x-none"/>
              </w:rPr>
              <w:t>September</w:t>
            </w:r>
          </w:p>
        </w:tc>
        <w:tc>
          <w:tcPr>
            <w:tcW w:w="1336" w:type="dxa"/>
            <w:tcBorders>
              <w:top w:val="single" w:sz="6" w:space="0" w:color="auto"/>
              <w:right w:val="single" w:sz="6" w:space="0" w:color="auto"/>
            </w:tcBorders>
          </w:tcPr>
          <w:p w14:paraId="13666112" w14:textId="77777777" w:rsidR="00D07F80" w:rsidRPr="001A6888" w:rsidRDefault="00D07F80" w:rsidP="0069273A">
            <w:pPr>
              <w:keepNext/>
              <w:widowControl w:val="0"/>
              <w:ind w:right="176"/>
              <w:jc w:val="center"/>
              <w:rPr>
                <w:b/>
                <w:u w:val="single"/>
                <w:lang w:bidi="x-none"/>
              </w:rPr>
            </w:pPr>
            <w:r w:rsidRPr="001A6888">
              <w:rPr>
                <w:rFonts w:ascii="Times New Roman" w:hAnsi="Times New Roman"/>
                <w:b/>
                <w:u w:val="single"/>
                <w:lang w:bidi="x-none"/>
              </w:rPr>
              <w:t>October</w:t>
            </w:r>
          </w:p>
        </w:tc>
        <w:tc>
          <w:tcPr>
            <w:tcW w:w="1336" w:type="dxa"/>
            <w:tcBorders>
              <w:top w:val="single" w:sz="6" w:space="0" w:color="auto"/>
              <w:right w:val="single" w:sz="6" w:space="0" w:color="auto"/>
            </w:tcBorders>
          </w:tcPr>
          <w:p w14:paraId="59A69839" w14:textId="77777777" w:rsidR="00D07F80" w:rsidRPr="001A6888" w:rsidRDefault="00D07F80" w:rsidP="0069273A">
            <w:pPr>
              <w:keepNext/>
              <w:widowControl w:val="0"/>
              <w:ind w:right="176"/>
              <w:jc w:val="center"/>
              <w:rPr>
                <w:b/>
                <w:u w:val="single"/>
                <w:lang w:bidi="x-none"/>
              </w:rPr>
            </w:pPr>
            <w:r w:rsidRPr="001A6888">
              <w:rPr>
                <w:rFonts w:ascii="Times New Roman" w:hAnsi="Times New Roman"/>
                <w:b/>
                <w:u w:val="single"/>
                <w:lang w:bidi="x-none"/>
              </w:rPr>
              <w:t>November</w:t>
            </w:r>
          </w:p>
        </w:tc>
        <w:tc>
          <w:tcPr>
            <w:tcW w:w="1338" w:type="dxa"/>
            <w:gridSpan w:val="2"/>
            <w:tcBorders>
              <w:top w:val="single" w:sz="6" w:space="0" w:color="auto"/>
              <w:right w:val="single" w:sz="6" w:space="0" w:color="auto"/>
            </w:tcBorders>
          </w:tcPr>
          <w:p w14:paraId="672AB4BF" w14:textId="77777777" w:rsidR="00D07F80" w:rsidRPr="001A6888" w:rsidRDefault="00D07F80" w:rsidP="0069273A">
            <w:pPr>
              <w:keepNext/>
              <w:widowControl w:val="0"/>
              <w:ind w:right="176"/>
              <w:jc w:val="center"/>
              <w:rPr>
                <w:b/>
                <w:u w:val="single"/>
                <w:lang w:bidi="x-none"/>
              </w:rPr>
            </w:pPr>
            <w:r w:rsidRPr="001A6888">
              <w:rPr>
                <w:rFonts w:ascii="Times New Roman" w:hAnsi="Times New Roman"/>
                <w:b/>
                <w:u w:val="single"/>
                <w:lang w:bidi="x-none"/>
              </w:rPr>
              <w:t>Dec.-April</w:t>
            </w:r>
          </w:p>
        </w:tc>
      </w:tr>
      <w:tr w:rsidR="00D07F80" w:rsidRPr="001A6888" w14:paraId="6873007B" w14:textId="77777777" w:rsidTr="0069273A">
        <w:tc>
          <w:tcPr>
            <w:tcW w:w="1520" w:type="dxa"/>
            <w:tcBorders>
              <w:left w:val="single" w:sz="6" w:space="0" w:color="auto"/>
              <w:right w:val="single" w:sz="6" w:space="0" w:color="auto"/>
            </w:tcBorders>
          </w:tcPr>
          <w:p w14:paraId="77286D7A"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55-60</w:t>
            </w:r>
          </w:p>
        </w:tc>
        <w:tc>
          <w:tcPr>
            <w:tcW w:w="1530" w:type="dxa"/>
            <w:tcBorders>
              <w:right w:val="single" w:sz="6" w:space="0" w:color="auto"/>
            </w:tcBorders>
          </w:tcPr>
          <w:p w14:paraId="64FCDBD3"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30.0%</w:t>
            </w:r>
          </w:p>
        </w:tc>
        <w:tc>
          <w:tcPr>
            <w:tcW w:w="1450" w:type="dxa"/>
            <w:tcBorders>
              <w:right w:val="single" w:sz="6" w:space="0" w:color="auto"/>
            </w:tcBorders>
          </w:tcPr>
          <w:p w14:paraId="538A2D41"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25.0%</w:t>
            </w:r>
          </w:p>
        </w:tc>
        <w:tc>
          <w:tcPr>
            <w:tcW w:w="1336" w:type="dxa"/>
            <w:tcBorders>
              <w:right w:val="single" w:sz="6" w:space="0" w:color="auto"/>
            </w:tcBorders>
          </w:tcPr>
          <w:p w14:paraId="76F6FD43"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20.0%</w:t>
            </w:r>
          </w:p>
        </w:tc>
        <w:tc>
          <w:tcPr>
            <w:tcW w:w="1336" w:type="dxa"/>
            <w:tcBorders>
              <w:right w:val="single" w:sz="6" w:space="0" w:color="auto"/>
            </w:tcBorders>
          </w:tcPr>
          <w:p w14:paraId="7C5EEDB2"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15.0%</w:t>
            </w:r>
          </w:p>
        </w:tc>
        <w:tc>
          <w:tcPr>
            <w:tcW w:w="1338" w:type="dxa"/>
            <w:gridSpan w:val="2"/>
            <w:tcBorders>
              <w:right w:val="single" w:sz="6" w:space="0" w:color="auto"/>
            </w:tcBorders>
          </w:tcPr>
          <w:p w14:paraId="60D1B754"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10.0%</w:t>
            </w:r>
          </w:p>
        </w:tc>
      </w:tr>
      <w:tr w:rsidR="00D07F80" w:rsidRPr="001A6888" w14:paraId="51C30D2F" w14:textId="77777777" w:rsidTr="0069273A">
        <w:tc>
          <w:tcPr>
            <w:tcW w:w="1520" w:type="dxa"/>
            <w:tcBorders>
              <w:left w:val="single" w:sz="6" w:space="0" w:color="auto"/>
              <w:right w:val="single" w:sz="6" w:space="0" w:color="auto"/>
            </w:tcBorders>
          </w:tcPr>
          <w:p w14:paraId="1EE66F43"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61</w:t>
            </w:r>
          </w:p>
        </w:tc>
        <w:tc>
          <w:tcPr>
            <w:tcW w:w="1530" w:type="dxa"/>
            <w:tcBorders>
              <w:right w:val="single" w:sz="6" w:space="0" w:color="auto"/>
            </w:tcBorders>
          </w:tcPr>
          <w:p w14:paraId="09472B7E"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25.0%</w:t>
            </w:r>
          </w:p>
        </w:tc>
        <w:tc>
          <w:tcPr>
            <w:tcW w:w="1450" w:type="dxa"/>
            <w:tcBorders>
              <w:right w:val="single" w:sz="6" w:space="0" w:color="auto"/>
            </w:tcBorders>
          </w:tcPr>
          <w:p w14:paraId="0A5C4590"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20.8%</w:t>
            </w:r>
          </w:p>
        </w:tc>
        <w:tc>
          <w:tcPr>
            <w:tcW w:w="1336" w:type="dxa"/>
            <w:tcBorders>
              <w:right w:val="single" w:sz="6" w:space="0" w:color="auto"/>
            </w:tcBorders>
          </w:tcPr>
          <w:p w14:paraId="10E54F0D"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16.7%</w:t>
            </w:r>
          </w:p>
        </w:tc>
        <w:tc>
          <w:tcPr>
            <w:tcW w:w="1336" w:type="dxa"/>
            <w:tcBorders>
              <w:right w:val="single" w:sz="6" w:space="0" w:color="auto"/>
            </w:tcBorders>
          </w:tcPr>
          <w:p w14:paraId="48165FDE"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12.5%</w:t>
            </w:r>
          </w:p>
        </w:tc>
        <w:tc>
          <w:tcPr>
            <w:tcW w:w="1338" w:type="dxa"/>
            <w:gridSpan w:val="2"/>
            <w:tcBorders>
              <w:right w:val="single" w:sz="6" w:space="0" w:color="auto"/>
            </w:tcBorders>
          </w:tcPr>
          <w:p w14:paraId="1D689FB1"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 xml:space="preserve">  8.3%</w:t>
            </w:r>
          </w:p>
        </w:tc>
      </w:tr>
      <w:tr w:rsidR="00D07F80" w:rsidRPr="001A6888" w14:paraId="33D940E4" w14:textId="77777777" w:rsidTr="0069273A">
        <w:tc>
          <w:tcPr>
            <w:tcW w:w="1520" w:type="dxa"/>
            <w:tcBorders>
              <w:left w:val="single" w:sz="6" w:space="0" w:color="auto"/>
              <w:right w:val="single" w:sz="6" w:space="0" w:color="auto"/>
            </w:tcBorders>
          </w:tcPr>
          <w:p w14:paraId="42DDB3A5"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62</w:t>
            </w:r>
          </w:p>
        </w:tc>
        <w:tc>
          <w:tcPr>
            <w:tcW w:w="1530" w:type="dxa"/>
            <w:tcBorders>
              <w:right w:val="single" w:sz="6" w:space="0" w:color="auto"/>
            </w:tcBorders>
          </w:tcPr>
          <w:p w14:paraId="4E41862D"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20.0%</w:t>
            </w:r>
          </w:p>
        </w:tc>
        <w:tc>
          <w:tcPr>
            <w:tcW w:w="1450" w:type="dxa"/>
            <w:tcBorders>
              <w:right w:val="single" w:sz="6" w:space="0" w:color="auto"/>
            </w:tcBorders>
          </w:tcPr>
          <w:p w14:paraId="42C53FE5"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16.7%</w:t>
            </w:r>
          </w:p>
        </w:tc>
        <w:tc>
          <w:tcPr>
            <w:tcW w:w="1336" w:type="dxa"/>
            <w:tcBorders>
              <w:right w:val="single" w:sz="6" w:space="0" w:color="auto"/>
            </w:tcBorders>
          </w:tcPr>
          <w:p w14:paraId="2430FBFA"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13.3%</w:t>
            </w:r>
          </w:p>
        </w:tc>
        <w:tc>
          <w:tcPr>
            <w:tcW w:w="1336" w:type="dxa"/>
            <w:tcBorders>
              <w:right w:val="single" w:sz="6" w:space="0" w:color="auto"/>
            </w:tcBorders>
          </w:tcPr>
          <w:p w14:paraId="063F59C0"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10.0%</w:t>
            </w:r>
          </w:p>
        </w:tc>
        <w:tc>
          <w:tcPr>
            <w:tcW w:w="1338" w:type="dxa"/>
            <w:gridSpan w:val="2"/>
            <w:tcBorders>
              <w:right w:val="single" w:sz="6" w:space="0" w:color="auto"/>
            </w:tcBorders>
          </w:tcPr>
          <w:p w14:paraId="4762C981"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 xml:space="preserve">  6.7%</w:t>
            </w:r>
          </w:p>
        </w:tc>
      </w:tr>
      <w:tr w:rsidR="00D07F80" w:rsidRPr="001A6888" w14:paraId="6A7CD9B6" w14:textId="77777777" w:rsidTr="0069273A">
        <w:tc>
          <w:tcPr>
            <w:tcW w:w="1520" w:type="dxa"/>
            <w:tcBorders>
              <w:left w:val="single" w:sz="6" w:space="0" w:color="auto"/>
              <w:right w:val="single" w:sz="6" w:space="0" w:color="auto"/>
            </w:tcBorders>
          </w:tcPr>
          <w:p w14:paraId="309B3B4D"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63</w:t>
            </w:r>
          </w:p>
        </w:tc>
        <w:tc>
          <w:tcPr>
            <w:tcW w:w="1530" w:type="dxa"/>
            <w:tcBorders>
              <w:right w:val="single" w:sz="6" w:space="0" w:color="auto"/>
            </w:tcBorders>
          </w:tcPr>
          <w:p w14:paraId="4E3ED5F5"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15.0%</w:t>
            </w:r>
          </w:p>
        </w:tc>
        <w:tc>
          <w:tcPr>
            <w:tcW w:w="1450" w:type="dxa"/>
            <w:tcBorders>
              <w:right w:val="single" w:sz="6" w:space="0" w:color="auto"/>
            </w:tcBorders>
          </w:tcPr>
          <w:p w14:paraId="5BA301CD"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12.5%</w:t>
            </w:r>
          </w:p>
        </w:tc>
        <w:tc>
          <w:tcPr>
            <w:tcW w:w="1336" w:type="dxa"/>
            <w:tcBorders>
              <w:right w:val="single" w:sz="6" w:space="0" w:color="auto"/>
            </w:tcBorders>
          </w:tcPr>
          <w:p w14:paraId="17890199"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10.0%</w:t>
            </w:r>
          </w:p>
        </w:tc>
        <w:tc>
          <w:tcPr>
            <w:tcW w:w="1336" w:type="dxa"/>
            <w:tcBorders>
              <w:right w:val="single" w:sz="6" w:space="0" w:color="auto"/>
            </w:tcBorders>
          </w:tcPr>
          <w:p w14:paraId="7E0F022D"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 xml:space="preserve">  7.5%</w:t>
            </w:r>
          </w:p>
        </w:tc>
        <w:tc>
          <w:tcPr>
            <w:tcW w:w="1338" w:type="dxa"/>
            <w:gridSpan w:val="2"/>
            <w:tcBorders>
              <w:right w:val="single" w:sz="6" w:space="0" w:color="auto"/>
            </w:tcBorders>
          </w:tcPr>
          <w:p w14:paraId="20D37003" w14:textId="77777777" w:rsidR="00D07F80" w:rsidRPr="001A6888" w:rsidRDefault="00D07F80" w:rsidP="0069273A">
            <w:pPr>
              <w:keepNext/>
              <w:widowControl w:val="0"/>
              <w:ind w:right="176"/>
              <w:jc w:val="center"/>
              <w:rPr>
                <w:lang w:bidi="x-none"/>
              </w:rPr>
            </w:pPr>
            <w:r w:rsidRPr="001A6888">
              <w:rPr>
                <w:rFonts w:ascii="Times New Roman" w:hAnsi="Times New Roman"/>
                <w:lang w:bidi="x-none"/>
              </w:rPr>
              <w:t xml:space="preserve">  5.0%</w:t>
            </w:r>
          </w:p>
        </w:tc>
      </w:tr>
      <w:tr w:rsidR="00D07F80" w:rsidRPr="001A6888" w14:paraId="6E76E511" w14:textId="77777777" w:rsidTr="0069273A">
        <w:tc>
          <w:tcPr>
            <w:tcW w:w="1520" w:type="dxa"/>
            <w:tcBorders>
              <w:left w:val="single" w:sz="6" w:space="0" w:color="auto"/>
              <w:bottom w:val="single" w:sz="6" w:space="0" w:color="auto"/>
              <w:right w:val="single" w:sz="6" w:space="0" w:color="auto"/>
            </w:tcBorders>
          </w:tcPr>
          <w:p w14:paraId="52B904EA" w14:textId="77777777" w:rsidR="00D07F80" w:rsidRPr="001A6888" w:rsidRDefault="00D07F80" w:rsidP="0069273A">
            <w:pPr>
              <w:widowControl w:val="0"/>
              <w:ind w:right="176"/>
              <w:jc w:val="center"/>
              <w:rPr>
                <w:lang w:bidi="x-none"/>
              </w:rPr>
            </w:pPr>
            <w:r w:rsidRPr="001A6888">
              <w:rPr>
                <w:rFonts w:ascii="Times New Roman" w:hAnsi="Times New Roman"/>
                <w:lang w:bidi="x-none"/>
              </w:rPr>
              <w:t>64</w:t>
            </w:r>
          </w:p>
        </w:tc>
        <w:tc>
          <w:tcPr>
            <w:tcW w:w="1530" w:type="dxa"/>
            <w:tcBorders>
              <w:bottom w:val="single" w:sz="6" w:space="0" w:color="auto"/>
              <w:right w:val="single" w:sz="6" w:space="0" w:color="auto"/>
            </w:tcBorders>
          </w:tcPr>
          <w:p w14:paraId="1EFE7122" w14:textId="77777777" w:rsidR="00D07F80" w:rsidRPr="001A6888" w:rsidRDefault="00D07F80" w:rsidP="0069273A">
            <w:pPr>
              <w:widowControl w:val="0"/>
              <w:ind w:right="176"/>
              <w:jc w:val="center"/>
              <w:rPr>
                <w:lang w:bidi="x-none"/>
              </w:rPr>
            </w:pPr>
            <w:r w:rsidRPr="001A6888">
              <w:rPr>
                <w:rFonts w:ascii="Times New Roman" w:hAnsi="Times New Roman"/>
                <w:lang w:bidi="x-none"/>
              </w:rPr>
              <w:t>10.0%</w:t>
            </w:r>
          </w:p>
        </w:tc>
        <w:tc>
          <w:tcPr>
            <w:tcW w:w="1450" w:type="dxa"/>
            <w:tcBorders>
              <w:bottom w:val="single" w:sz="6" w:space="0" w:color="auto"/>
              <w:right w:val="single" w:sz="6" w:space="0" w:color="auto"/>
            </w:tcBorders>
          </w:tcPr>
          <w:p w14:paraId="2246DCF3" w14:textId="77777777" w:rsidR="00D07F80" w:rsidRPr="001A6888" w:rsidRDefault="00D07F80" w:rsidP="0069273A">
            <w:pPr>
              <w:widowControl w:val="0"/>
              <w:ind w:right="176"/>
              <w:jc w:val="center"/>
              <w:rPr>
                <w:lang w:bidi="x-none"/>
              </w:rPr>
            </w:pPr>
            <w:r w:rsidRPr="001A6888">
              <w:rPr>
                <w:rFonts w:ascii="Times New Roman" w:hAnsi="Times New Roman"/>
                <w:lang w:bidi="x-none"/>
              </w:rPr>
              <w:t xml:space="preserve">  8.3%</w:t>
            </w:r>
          </w:p>
        </w:tc>
        <w:tc>
          <w:tcPr>
            <w:tcW w:w="1336" w:type="dxa"/>
            <w:tcBorders>
              <w:bottom w:val="single" w:sz="6" w:space="0" w:color="auto"/>
              <w:right w:val="single" w:sz="6" w:space="0" w:color="auto"/>
            </w:tcBorders>
          </w:tcPr>
          <w:p w14:paraId="13972794" w14:textId="77777777" w:rsidR="00D07F80" w:rsidRPr="001A6888" w:rsidRDefault="00D07F80" w:rsidP="0069273A">
            <w:pPr>
              <w:widowControl w:val="0"/>
              <w:ind w:right="176"/>
              <w:jc w:val="center"/>
              <w:rPr>
                <w:lang w:bidi="x-none"/>
              </w:rPr>
            </w:pPr>
            <w:r w:rsidRPr="001A6888">
              <w:rPr>
                <w:rFonts w:ascii="Times New Roman" w:hAnsi="Times New Roman"/>
                <w:lang w:bidi="x-none"/>
              </w:rPr>
              <w:t xml:space="preserve">   6.7%</w:t>
            </w:r>
          </w:p>
        </w:tc>
        <w:tc>
          <w:tcPr>
            <w:tcW w:w="1336" w:type="dxa"/>
            <w:tcBorders>
              <w:bottom w:val="single" w:sz="6" w:space="0" w:color="auto"/>
              <w:right w:val="single" w:sz="6" w:space="0" w:color="auto"/>
            </w:tcBorders>
          </w:tcPr>
          <w:p w14:paraId="28D60F51" w14:textId="77777777" w:rsidR="00D07F80" w:rsidRPr="001A6888" w:rsidRDefault="00D07F80" w:rsidP="0069273A">
            <w:pPr>
              <w:widowControl w:val="0"/>
              <w:ind w:right="176"/>
              <w:jc w:val="center"/>
              <w:rPr>
                <w:lang w:bidi="x-none"/>
              </w:rPr>
            </w:pPr>
            <w:r w:rsidRPr="001A6888">
              <w:rPr>
                <w:rFonts w:ascii="Times New Roman" w:hAnsi="Times New Roman"/>
                <w:lang w:bidi="x-none"/>
              </w:rPr>
              <w:t xml:space="preserve">  5.0%</w:t>
            </w:r>
          </w:p>
        </w:tc>
        <w:tc>
          <w:tcPr>
            <w:tcW w:w="1338" w:type="dxa"/>
            <w:gridSpan w:val="2"/>
            <w:tcBorders>
              <w:bottom w:val="single" w:sz="6" w:space="0" w:color="auto"/>
              <w:right w:val="single" w:sz="6" w:space="0" w:color="auto"/>
            </w:tcBorders>
          </w:tcPr>
          <w:p w14:paraId="371652E5" w14:textId="77777777" w:rsidR="00D07F80" w:rsidRPr="001A6888" w:rsidRDefault="00D07F80" w:rsidP="0069273A">
            <w:pPr>
              <w:widowControl w:val="0"/>
              <w:ind w:right="176"/>
              <w:jc w:val="center"/>
              <w:rPr>
                <w:lang w:bidi="x-none"/>
              </w:rPr>
            </w:pPr>
            <w:r w:rsidRPr="001A6888">
              <w:rPr>
                <w:rFonts w:ascii="Times New Roman" w:hAnsi="Times New Roman"/>
                <w:lang w:bidi="x-none"/>
              </w:rPr>
              <w:t xml:space="preserve">  3.3%</w:t>
            </w:r>
          </w:p>
        </w:tc>
      </w:tr>
    </w:tbl>
    <w:p w14:paraId="623EC11F" w14:textId="77777777" w:rsidR="00D07F80" w:rsidRPr="001A6888" w:rsidRDefault="00D07F80" w:rsidP="00D07F80">
      <w:pPr>
        <w:pStyle w:val="AFollow"/>
        <w:tabs>
          <w:tab w:val="clear" w:pos="1080"/>
        </w:tabs>
        <w:ind w:left="0" w:right="176"/>
        <w:rPr>
          <w:rFonts w:ascii="Times New Roman" w:hAnsi="Times New Roman"/>
          <w:sz w:val="24"/>
        </w:rPr>
      </w:pPr>
      <w:r w:rsidRPr="001A6888">
        <w:rPr>
          <w:rFonts w:ascii="Times New Roman" w:hAnsi="Times New Roman"/>
          <w:sz w:val="24"/>
        </w:rPr>
        <w:t>Payment shall be made after the date of retirement and may be spread over a period not to exceed twelve (12) months as determined by the President of the College or the President’s designee.</w:t>
      </w:r>
    </w:p>
    <w:p w14:paraId="1C83BD85" w14:textId="77777777" w:rsidR="00D07F80" w:rsidRDefault="00D07F80" w:rsidP="00D07F80">
      <w:pPr>
        <w:pStyle w:val="A"/>
        <w:tabs>
          <w:tab w:val="clear" w:pos="1080"/>
        </w:tabs>
        <w:ind w:left="0" w:right="176" w:firstLine="0"/>
        <w:rPr>
          <w:rFonts w:ascii="Times New Roman" w:hAnsi="Times New Roman"/>
          <w:b/>
          <w:sz w:val="24"/>
        </w:rPr>
      </w:pPr>
    </w:p>
    <w:p w14:paraId="050A6971" w14:textId="77777777" w:rsidR="00D07F80" w:rsidRPr="001A6888" w:rsidRDefault="00D07F80" w:rsidP="00D07F80">
      <w:pPr>
        <w:pStyle w:val="A"/>
        <w:tabs>
          <w:tab w:val="clear" w:pos="1080"/>
        </w:tabs>
        <w:ind w:left="0" w:right="176" w:firstLine="0"/>
        <w:rPr>
          <w:rFonts w:ascii="Times New Roman" w:hAnsi="Times New Roman"/>
          <w:sz w:val="24"/>
        </w:rPr>
      </w:pPr>
      <w:r w:rsidRPr="001A6888">
        <w:rPr>
          <w:rFonts w:ascii="Times New Roman" w:hAnsi="Times New Roman"/>
          <w:b/>
          <w:sz w:val="24"/>
        </w:rPr>
        <w:t>Maximum Payment</w:t>
      </w:r>
      <w:r w:rsidRPr="001A6888">
        <w:rPr>
          <w:rFonts w:ascii="Times New Roman" w:hAnsi="Times New Roman"/>
          <w:sz w:val="24"/>
        </w:rPr>
        <w:t xml:space="preserve"> </w:t>
      </w:r>
      <w:r w:rsidRPr="001A6888">
        <w:rPr>
          <w:rFonts w:ascii="Times New Roman" w:hAnsi="Times New Roman"/>
          <w:b/>
          <w:i/>
          <w:sz w:val="24"/>
        </w:rPr>
        <w:t xml:space="preserve">(Retirement Incentive + Sick Leave Buyback </w:t>
      </w:r>
      <w:r>
        <w:rPr>
          <w:rFonts w:ascii="Times New Roman" w:hAnsi="Times New Roman"/>
          <w:b/>
          <w:i/>
          <w:noProof/>
          <w:position w:val="-4"/>
          <w:sz w:val="24"/>
        </w:rPr>
        <w:drawing>
          <wp:inline distT="0" distB="0" distL="0" distR="0" wp14:anchorId="050871DE" wp14:editId="30050161">
            <wp:extent cx="130810" cy="1739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0810" cy="173990"/>
                    </a:xfrm>
                    <a:prstGeom prst="rect">
                      <a:avLst/>
                    </a:prstGeom>
                    <a:noFill/>
                    <a:ln>
                      <a:noFill/>
                    </a:ln>
                  </pic:spPr>
                </pic:pic>
              </a:graphicData>
            </a:graphic>
          </wp:inline>
        </w:drawing>
      </w:r>
      <w:r w:rsidRPr="001A6888">
        <w:rPr>
          <w:rFonts w:ascii="Times New Roman" w:hAnsi="Times New Roman"/>
          <w:b/>
          <w:i/>
          <w:sz w:val="24"/>
        </w:rPr>
        <w:t xml:space="preserve"> 70% of salary)</w:t>
      </w:r>
      <w:r w:rsidRPr="001A6888">
        <w:rPr>
          <w:rFonts w:ascii="Times New Roman" w:hAnsi="Times New Roman"/>
          <w:sz w:val="24"/>
        </w:rPr>
        <w:fldChar w:fldCharType="begin"/>
      </w:r>
      <w:r w:rsidRPr="001A6888">
        <w:rPr>
          <w:rFonts w:ascii="Times New Roman" w:hAnsi="Times New Roman"/>
          <w:sz w:val="24"/>
        </w:rPr>
        <w:instrText>xe "Early Retirement:Maximum Payment"</w:instrText>
      </w:r>
      <w:r w:rsidRPr="001A6888">
        <w:rPr>
          <w:rFonts w:ascii="Times New Roman" w:hAnsi="Times New Roman"/>
          <w:sz w:val="24"/>
        </w:rPr>
        <w:fldChar w:fldCharType="end"/>
      </w:r>
    </w:p>
    <w:p w14:paraId="7B7BCA85" w14:textId="77777777" w:rsidR="00D07F80" w:rsidRDefault="00D07F80" w:rsidP="00D07F80">
      <w:pPr>
        <w:pStyle w:val="AFollow"/>
        <w:tabs>
          <w:tab w:val="clear" w:pos="1080"/>
        </w:tabs>
        <w:ind w:left="0" w:right="176"/>
        <w:rPr>
          <w:rFonts w:ascii="Times New Roman" w:hAnsi="Times New Roman"/>
          <w:sz w:val="24"/>
        </w:rPr>
      </w:pPr>
      <w:r w:rsidRPr="001A6888">
        <w:rPr>
          <w:rFonts w:ascii="Times New Roman" w:hAnsi="Times New Roman"/>
          <w:sz w:val="24"/>
        </w:rPr>
        <w:t>The early retirement incentive and the sick leave buyback together shall in no case exceed seventy percent (70%) of the retiree's salary as of the date of the retiree's retirement.</w:t>
      </w:r>
    </w:p>
    <w:p w14:paraId="5715528A" w14:textId="77777777" w:rsidR="00D07F80" w:rsidRDefault="00D07F80" w:rsidP="00D07F80">
      <w:pPr>
        <w:pStyle w:val="AFollow"/>
        <w:tabs>
          <w:tab w:val="clear" w:pos="1080"/>
        </w:tabs>
        <w:ind w:left="0" w:right="176"/>
        <w:rPr>
          <w:rFonts w:ascii="Times New Roman" w:hAnsi="Times New Roman"/>
          <w:sz w:val="24"/>
        </w:rPr>
      </w:pPr>
    </w:p>
    <w:p w14:paraId="680C6CA5" w14:textId="77777777" w:rsidR="00D07F80" w:rsidRPr="0084652C" w:rsidRDefault="00D07F80" w:rsidP="00D07F80">
      <w:pPr>
        <w:ind w:right="176"/>
        <w:rPr>
          <w:rFonts w:ascii="Times New Roman" w:hAnsi="Times New Roman"/>
          <w:i/>
        </w:rPr>
      </w:pPr>
      <w:r w:rsidRPr="0084652C">
        <w:rPr>
          <w:rFonts w:ascii="Times New Roman" w:hAnsi="Times New Roman"/>
          <w:i/>
        </w:rPr>
        <w:t xml:space="preserve">TAX SHELTERED ANNUITY </w:t>
      </w:r>
      <w:proofErr w:type="gramStart"/>
      <w:r w:rsidRPr="0084652C">
        <w:rPr>
          <w:rFonts w:ascii="Times New Roman" w:hAnsi="Times New Roman"/>
          <w:i/>
        </w:rPr>
        <w:t xml:space="preserve">PLAN </w:t>
      </w:r>
      <w:r>
        <w:rPr>
          <w:rFonts w:ascii="Times New Roman" w:hAnsi="Times New Roman"/>
          <w:i/>
        </w:rPr>
        <w:t xml:space="preserve"> </w:t>
      </w:r>
      <w:r w:rsidRPr="0084652C">
        <w:rPr>
          <w:rFonts w:ascii="Times New Roman" w:hAnsi="Times New Roman"/>
          <w:i/>
        </w:rPr>
        <w:t>FOR</w:t>
      </w:r>
      <w:proofErr w:type="gramEnd"/>
      <w:r w:rsidRPr="0084652C">
        <w:rPr>
          <w:rFonts w:ascii="Times New Roman" w:hAnsi="Times New Roman"/>
          <w:i/>
        </w:rPr>
        <w:t xml:space="preserve"> </w:t>
      </w:r>
      <w:r>
        <w:rPr>
          <w:rFonts w:ascii="Times New Roman" w:hAnsi="Times New Roman"/>
          <w:i/>
        </w:rPr>
        <w:t xml:space="preserve">SICK LEAVE BUY BAC </w:t>
      </w:r>
      <w:r w:rsidRPr="0084652C">
        <w:rPr>
          <w:rFonts w:ascii="Times New Roman" w:hAnsi="Times New Roman"/>
          <w:i/>
        </w:rPr>
        <w:t>ANDVACATION LEAVE PAY</w:t>
      </w:r>
    </w:p>
    <w:p w14:paraId="3FB0E117" w14:textId="77777777" w:rsidR="00D07F80" w:rsidRDefault="00D07F80" w:rsidP="00D07F80">
      <w:pPr>
        <w:pStyle w:val="AFollow"/>
        <w:tabs>
          <w:tab w:val="clear" w:pos="1080"/>
        </w:tabs>
        <w:ind w:left="0" w:right="176"/>
        <w:rPr>
          <w:rFonts w:ascii="Times New Roman" w:hAnsi="Times New Roman"/>
          <w:b/>
          <w:sz w:val="24"/>
        </w:rPr>
      </w:pPr>
      <w:r>
        <w:rPr>
          <w:noProof/>
        </w:rPr>
        <w:drawing>
          <wp:inline distT="0" distB="0" distL="0" distR="0" wp14:anchorId="4B12B4C3" wp14:editId="27AD8478">
            <wp:extent cx="5956935" cy="1991995"/>
            <wp:effectExtent l="25400" t="25400" r="37465" b="146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56935" cy="1991995"/>
                    </a:xfrm>
                    <a:prstGeom prst="rect">
                      <a:avLst/>
                    </a:prstGeom>
                    <a:noFill/>
                    <a:ln w="6350" cmpd="sng">
                      <a:solidFill>
                        <a:srgbClr val="000000"/>
                      </a:solidFill>
                      <a:miter lim="800000"/>
                      <a:headEnd/>
                      <a:tailEnd/>
                    </a:ln>
                    <a:effectLst/>
                  </pic:spPr>
                </pic:pic>
              </a:graphicData>
            </a:graphic>
          </wp:inline>
        </w:drawing>
      </w:r>
    </w:p>
    <w:p w14:paraId="7FB7FF73" w14:textId="77777777" w:rsidR="00D07F80" w:rsidRDefault="00D07F80" w:rsidP="00D07F80">
      <w:pPr>
        <w:pStyle w:val="AFollow"/>
        <w:tabs>
          <w:tab w:val="clear" w:pos="1080"/>
        </w:tabs>
        <w:ind w:left="0" w:right="176"/>
        <w:rPr>
          <w:rFonts w:ascii="Times New Roman" w:hAnsi="Times New Roman"/>
          <w:b/>
          <w:sz w:val="24"/>
        </w:rPr>
      </w:pPr>
    </w:p>
    <w:p w14:paraId="50CFE5A6" w14:textId="77777777" w:rsidR="00D07F80" w:rsidRPr="009D2F9D" w:rsidRDefault="00D07F80" w:rsidP="00D07F80">
      <w:pPr>
        <w:pStyle w:val="AFollow"/>
        <w:tabs>
          <w:tab w:val="clear" w:pos="1080"/>
        </w:tabs>
        <w:ind w:left="0" w:right="176"/>
        <w:rPr>
          <w:rFonts w:ascii="Times New Roman" w:hAnsi="Times New Roman"/>
          <w:sz w:val="24"/>
        </w:rPr>
      </w:pPr>
      <w:r w:rsidRPr="001A6888">
        <w:rPr>
          <w:rFonts w:ascii="Times New Roman" w:hAnsi="Times New Roman"/>
          <w:b/>
          <w:sz w:val="24"/>
        </w:rPr>
        <w:t>Creditable Service for Sabbatical Service Taken After July 29, 1991</w:t>
      </w: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2"/>
        <w:gridCol w:w="2506"/>
      </w:tblGrid>
      <w:tr w:rsidR="00D07F80" w:rsidRPr="007B2EF6" w14:paraId="02D9908E" w14:textId="77777777" w:rsidTr="0069273A">
        <w:tc>
          <w:tcPr>
            <w:tcW w:w="4442" w:type="dxa"/>
            <w:shd w:val="clear" w:color="auto" w:fill="auto"/>
          </w:tcPr>
          <w:p w14:paraId="52A9E958" w14:textId="77777777" w:rsidR="00D07F80" w:rsidRPr="007B2EF6" w:rsidRDefault="00D07F80" w:rsidP="0069273A">
            <w:pPr>
              <w:pStyle w:val="AFollow"/>
              <w:ind w:left="162" w:right="176"/>
              <w:jc w:val="center"/>
              <w:rPr>
                <w:rFonts w:ascii="Times New Roman" w:hAnsi="Times New Roman"/>
                <w:b/>
                <w:sz w:val="24"/>
                <w:lang w:bidi="x-none"/>
              </w:rPr>
            </w:pPr>
            <w:r w:rsidRPr="007B2EF6">
              <w:rPr>
                <w:rFonts w:ascii="Times New Roman" w:hAnsi="Times New Roman"/>
                <w:b/>
                <w:sz w:val="24"/>
                <w:lang w:bidi="x-none"/>
              </w:rPr>
              <w:t>Types of Sabbaticals</w:t>
            </w:r>
          </w:p>
        </w:tc>
        <w:tc>
          <w:tcPr>
            <w:tcW w:w="2506" w:type="dxa"/>
            <w:shd w:val="clear" w:color="auto" w:fill="auto"/>
          </w:tcPr>
          <w:p w14:paraId="5B69BF37" w14:textId="77777777" w:rsidR="00D07F80" w:rsidRPr="007B2EF6" w:rsidRDefault="00D07F80" w:rsidP="0069273A">
            <w:pPr>
              <w:pStyle w:val="AFollow"/>
              <w:ind w:left="162" w:right="176"/>
              <w:jc w:val="center"/>
              <w:rPr>
                <w:rFonts w:ascii="Times New Roman" w:hAnsi="Times New Roman"/>
                <w:b/>
                <w:sz w:val="24"/>
                <w:lang w:bidi="x-none"/>
              </w:rPr>
            </w:pPr>
            <w:r w:rsidRPr="007B2EF6">
              <w:rPr>
                <w:rFonts w:ascii="Times New Roman" w:hAnsi="Times New Roman"/>
                <w:b/>
                <w:sz w:val="24"/>
                <w:lang w:bidi="x-none"/>
              </w:rPr>
              <w:t>Creditable Service</w:t>
            </w:r>
          </w:p>
        </w:tc>
      </w:tr>
      <w:tr w:rsidR="00D07F80" w:rsidRPr="007B2EF6" w14:paraId="1BE9A382" w14:textId="77777777" w:rsidTr="0069273A">
        <w:tc>
          <w:tcPr>
            <w:tcW w:w="4442" w:type="dxa"/>
            <w:shd w:val="clear" w:color="auto" w:fill="auto"/>
          </w:tcPr>
          <w:p w14:paraId="6F8B3674" w14:textId="77777777" w:rsidR="00D07F80" w:rsidRPr="007B2EF6" w:rsidRDefault="00D07F80" w:rsidP="0069273A">
            <w:pPr>
              <w:pStyle w:val="AFollow"/>
              <w:ind w:left="162" w:right="176"/>
              <w:rPr>
                <w:rFonts w:ascii="Times New Roman" w:hAnsi="Times New Roman"/>
                <w:sz w:val="24"/>
                <w:lang w:bidi="x-none"/>
              </w:rPr>
            </w:pPr>
            <w:r w:rsidRPr="007B2EF6">
              <w:rPr>
                <w:rFonts w:ascii="Times New Roman" w:hAnsi="Times New Roman"/>
                <w:sz w:val="24"/>
                <w:lang w:bidi="x-none"/>
              </w:rPr>
              <w:t xml:space="preserve">1/2 year at full pay </w:t>
            </w:r>
          </w:p>
        </w:tc>
        <w:tc>
          <w:tcPr>
            <w:tcW w:w="2506" w:type="dxa"/>
            <w:shd w:val="clear" w:color="auto" w:fill="auto"/>
          </w:tcPr>
          <w:p w14:paraId="4AB4FA0D" w14:textId="77777777" w:rsidR="00D07F80" w:rsidRPr="007B2EF6" w:rsidRDefault="00D07F80" w:rsidP="0069273A">
            <w:pPr>
              <w:pStyle w:val="AFollow"/>
              <w:ind w:left="162" w:right="176"/>
              <w:jc w:val="center"/>
              <w:rPr>
                <w:rFonts w:ascii="Times New Roman" w:hAnsi="Times New Roman"/>
                <w:sz w:val="24"/>
                <w:lang w:bidi="x-none"/>
              </w:rPr>
            </w:pPr>
            <w:r w:rsidRPr="007B2EF6">
              <w:rPr>
                <w:rFonts w:ascii="Times New Roman" w:hAnsi="Times New Roman"/>
                <w:sz w:val="24"/>
                <w:lang w:bidi="x-none"/>
              </w:rPr>
              <w:t>1 Year</w:t>
            </w:r>
          </w:p>
        </w:tc>
      </w:tr>
      <w:tr w:rsidR="00D07F80" w:rsidRPr="007B2EF6" w14:paraId="2FFA81DF" w14:textId="77777777" w:rsidTr="0069273A">
        <w:tc>
          <w:tcPr>
            <w:tcW w:w="4442" w:type="dxa"/>
            <w:shd w:val="clear" w:color="auto" w:fill="auto"/>
          </w:tcPr>
          <w:p w14:paraId="6D328372" w14:textId="77777777" w:rsidR="00D07F80" w:rsidRPr="007B2EF6" w:rsidRDefault="00D07F80" w:rsidP="0069273A">
            <w:pPr>
              <w:pStyle w:val="AFollow"/>
              <w:ind w:left="162" w:right="176"/>
              <w:rPr>
                <w:rFonts w:ascii="Times New Roman" w:hAnsi="Times New Roman"/>
                <w:sz w:val="24"/>
                <w:lang w:bidi="x-none"/>
              </w:rPr>
            </w:pPr>
            <w:r w:rsidRPr="007B2EF6">
              <w:rPr>
                <w:rFonts w:ascii="Times New Roman" w:hAnsi="Times New Roman"/>
                <w:sz w:val="24"/>
                <w:lang w:bidi="x-none"/>
              </w:rPr>
              <w:t>1/2 year with 1/2 workload at full salary</w:t>
            </w:r>
          </w:p>
        </w:tc>
        <w:tc>
          <w:tcPr>
            <w:tcW w:w="2506" w:type="dxa"/>
            <w:shd w:val="clear" w:color="auto" w:fill="auto"/>
          </w:tcPr>
          <w:p w14:paraId="45E9A8B8" w14:textId="77777777" w:rsidR="00D07F80" w:rsidRPr="007B2EF6" w:rsidRDefault="00D07F80" w:rsidP="0069273A">
            <w:pPr>
              <w:pStyle w:val="AFollow"/>
              <w:ind w:left="162" w:right="176"/>
              <w:jc w:val="center"/>
              <w:rPr>
                <w:rFonts w:ascii="Times New Roman" w:hAnsi="Times New Roman"/>
                <w:sz w:val="24"/>
                <w:lang w:bidi="x-none"/>
              </w:rPr>
            </w:pPr>
            <w:r w:rsidRPr="007B2EF6">
              <w:rPr>
                <w:rFonts w:ascii="Times New Roman" w:hAnsi="Times New Roman"/>
                <w:sz w:val="24"/>
                <w:lang w:bidi="x-none"/>
              </w:rPr>
              <w:t>1 Year</w:t>
            </w:r>
          </w:p>
        </w:tc>
      </w:tr>
      <w:tr w:rsidR="00D07F80" w:rsidRPr="007B2EF6" w14:paraId="15EE5EB5" w14:textId="77777777" w:rsidTr="0069273A">
        <w:tc>
          <w:tcPr>
            <w:tcW w:w="4442" w:type="dxa"/>
            <w:shd w:val="clear" w:color="auto" w:fill="auto"/>
          </w:tcPr>
          <w:p w14:paraId="3855187C" w14:textId="77777777" w:rsidR="00D07F80" w:rsidRPr="007B2EF6" w:rsidRDefault="00D07F80" w:rsidP="0069273A">
            <w:pPr>
              <w:pStyle w:val="AFollow"/>
              <w:ind w:left="162" w:right="176"/>
              <w:rPr>
                <w:rFonts w:ascii="Times New Roman" w:hAnsi="Times New Roman"/>
                <w:sz w:val="24"/>
                <w:lang w:bidi="x-none"/>
              </w:rPr>
            </w:pPr>
            <w:r w:rsidRPr="007B2EF6">
              <w:rPr>
                <w:rFonts w:ascii="Times New Roman" w:hAnsi="Times New Roman"/>
                <w:sz w:val="24"/>
                <w:lang w:bidi="x-none"/>
              </w:rPr>
              <w:t>1 full year at 1/2 workload at full salary</w:t>
            </w:r>
          </w:p>
        </w:tc>
        <w:tc>
          <w:tcPr>
            <w:tcW w:w="2506" w:type="dxa"/>
            <w:shd w:val="clear" w:color="auto" w:fill="auto"/>
          </w:tcPr>
          <w:p w14:paraId="33992A09" w14:textId="77777777" w:rsidR="00D07F80" w:rsidRPr="007B2EF6" w:rsidRDefault="00D07F80" w:rsidP="0069273A">
            <w:pPr>
              <w:pStyle w:val="AFollow"/>
              <w:ind w:left="162" w:right="176"/>
              <w:jc w:val="center"/>
              <w:rPr>
                <w:rFonts w:ascii="Times New Roman" w:hAnsi="Times New Roman"/>
                <w:sz w:val="24"/>
                <w:lang w:bidi="x-none"/>
              </w:rPr>
            </w:pPr>
            <w:r w:rsidRPr="007B2EF6">
              <w:rPr>
                <w:rFonts w:ascii="Times New Roman" w:hAnsi="Times New Roman"/>
                <w:sz w:val="24"/>
                <w:lang w:bidi="x-none"/>
              </w:rPr>
              <w:t>1 Year</w:t>
            </w:r>
          </w:p>
        </w:tc>
      </w:tr>
      <w:tr w:rsidR="00D07F80" w:rsidRPr="007B2EF6" w14:paraId="0B45B8AC" w14:textId="77777777" w:rsidTr="0069273A">
        <w:tc>
          <w:tcPr>
            <w:tcW w:w="4442" w:type="dxa"/>
            <w:shd w:val="clear" w:color="auto" w:fill="auto"/>
          </w:tcPr>
          <w:p w14:paraId="74B40B82" w14:textId="77777777" w:rsidR="00D07F80" w:rsidRPr="007B2EF6" w:rsidRDefault="00D07F80" w:rsidP="0069273A">
            <w:pPr>
              <w:pStyle w:val="AFollow"/>
              <w:ind w:left="162" w:right="176"/>
              <w:rPr>
                <w:rFonts w:ascii="Times New Roman" w:hAnsi="Times New Roman"/>
                <w:sz w:val="24"/>
                <w:lang w:bidi="x-none"/>
              </w:rPr>
            </w:pPr>
            <w:r w:rsidRPr="007B2EF6">
              <w:rPr>
                <w:rFonts w:ascii="Times New Roman" w:hAnsi="Times New Roman"/>
                <w:sz w:val="24"/>
                <w:lang w:bidi="x-none"/>
              </w:rPr>
              <w:t>1/2 year at 1/2 workload at 1/2 salary</w:t>
            </w:r>
          </w:p>
        </w:tc>
        <w:tc>
          <w:tcPr>
            <w:tcW w:w="2506" w:type="dxa"/>
            <w:shd w:val="clear" w:color="auto" w:fill="auto"/>
          </w:tcPr>
          <w:p w14:paraId="3A2A7E8D" w14:textId="77777777" w:rsidR="00D07F80" w:rsidRPr="007B2EF6" w:rsidRDefault="00D07F80" w:rsidP="0069273A">
            <w:pPr>
              <w:pStyle w:val="AFollow"/>
              <w:ind w:left="162" w:right="176"/>
              <w:jc w:val="center"/>
              <w:rPr>
                <w:rFonts w:ascii="Times New Roman" w:hAnsi="Times New Roman"/>
                <w:sz w:val="24"/>
                <w:lang w:bidi="x-none"/>
              </w:rPr>
            </w:pPr>
            <w:r w:rsidRPr="007B2EF6">
              <w:rPr>
                <w:rFonts w:ascii="Times New Roman" w:hAnsi="Times New Roman"/>
                <w:sz w:val="24"/>
                <w:lang w:bidi="x-none"/>
              </w:rPr>
              <w:t>½ Year</w:t>
            </w:r>
          </w:p>
        </w:tc>
      </w:tr>
      <w:tr w:rsidR="00D07F80" w:rsidRPr="007B2EF6" w14:paraId="7C2B6A33" w14:textId="77777777" w:rsidTr="0069273A">
        <w:tc>
          <w:tcPr>
            <w:tcW w:w="4442" w:type="dxa"/>
            <w:shd w:val="clear" w:color="auto" w:fill="auto"/>
          </w:tcPr>
          <w:p w14:paraId="0CCA62F9" w14:textId="77777777" w:rsidR="00D07F80" w:rsidRPr="007B2EF6" w:rsidRDefault="00D07F80" w:rsidP="0069273A">
            <w:pPr>
              <w:pStyle w:val="AFollow"/>
              <w:ind w:left="162" w:right="176"/>
              <w:rPr>
                <w:rFonts w:ascii="Times New Roman" w:hAnsi="Times New Roman"/>
                <w:sz w:val="24"/>
                <w:lang w:bidi="x-none"/>
              </w:rPr>
            </w:pPr>
            <w:r w:rsidRPr="007B2EF6">
              <w:rPr>
                <w:rFonts w:ascii="Times New Roman" w:hAnsi="Times New Roman"/>
                <w:sz w:val="24"/>
                <w:lang w:bidi="x-none"/>
              </w:rPr>
              <w:t>1 full year at 1/2 workload at 1/2 salary</w:t>
            </w:r>
          </w:p>
        </w:tc>
        <w:tc>
          <w:tcPr>
            <w:tcW w:w="2506" w:type="dxa"/>
            <w:shd w:val="clear" w:color="auto" w:fill="auto"/>
          </w:tcPr>
          <w:p w14:paraId="4B439EAF" w14:textId="77777777" w:rsidR="00D07F80" w:rsidRPr="007B2EF6" w:rsidRDefault="00D07F80" w:rsidP="0069273A">
            <w:pPr>
              <w:pStyle w:val="AFollow"/>
              <w:ind w:left="162" w:right="176"/>
              <w:jc w:val="center"/>
              <w:rPr>
                <w:rFonts w:ascii="Times New Roman" w:hAnsi="Times New Roman"/>
                <w:sz w:val="24"/>
                <w:lang w:bidi="x-none"/>
              </w:rPr>
            </w:pPr>
            <w:r w:rsidRPr="007B2EF6">
              <w:rPr>
                <w:rFonts w:ascii="Times New Roman" w:hAnsi="Times New Roman"/>
                <w:sz w:val="24"/>
                <w:lang w:bidi="x-none"/>
              </w:rPr>
              <w:t>½ Year</w:t>
            </w:r>
          </w:p>
        </w:tc>
      </w:tr>
      <w:tr w:rsidR="00D07F80" w:rsidRPr="007B2EF6" w14:paraId="26BEB162" w14:textId="77777777" w:rsidTr="0069273A">
        <w:tc>
          <w:tcPr>
            <w:tcW w:w="4442" w:type="dxa"/>
            <w:shd w:val="clear" w:color="auto" w:fill="auto"/>
          </w:tcPr>
          <w:p w14:paraId="2896236F" w14:textId="77777777" w:rsidR="00D07F80" w:rsidRPr="007B2EF6" w:rsidRDefault="00D07F80" w:rsidP="0069273A">
            <w:pPr>
              <w:pStyle w:val="AFollow"/>
              <w:ind w:left="162" w:right="176"/>
              <w:rPr>
                <w:rFonts w:ascii="Times New Roman" w:hAnsi="Times New Roman"/>
                <w:sz w:val="24"/>
                <w:lang w:bidi="x-none"/>
              </w:rPr>
            </w:pPr>
            <w:r w:rsidRPr="007B2EF6">
              <w:rPr>
                <w:rFonts w:ascii="Times New Roman" w:hAnsi="Times New Roman"/>
                <w:sz w:val="24"/>
                <w:lang w:bidi="x-none"/>
              </w:rPr>
              <w:t>1/2 year at 1/2 salary</w:t>
            </w:r>
          </w:p>
        </w:tc>
        <w:tc>
          <w:tcPr>
            <w:tcW w:w="2506" w:type="dxa"/>
            <w:shd w:val="clear" w:color="auto" w:fill="auto"/>
          </w:tcPr>
          <w:p w14:paraId="22DA2B5F" w14:textId="77777777" w:rsidR="00D07F80" w:rsidRPr="007B2EF6" w:rsidRDefault="00D07F80" w:rsidP="0069273A">
            <w:pPr>
              <w:pStyle w:val="AFollow"/>
              <w:ind w:left="162" w:right="176"/>
              <w:jc w:val="center"/>
              <w:rPr>
                <w:rFonts w:ascii="Times New Roman" w:hAnsi="Times New Roman"/>
                <w:sz w:val="24"/>
                <w:lang w:bidi="x-none"/>
              </w:rPr>
            </w:pPr>
            <w:r w:rsidRPr="007B2EF6">
              <w:rPr>
                <w:rFonts w:ascii="Times New Roman" w:hAnsi="Times New Roman"/>
                <w:sz w:val="24"/>
                <w:lang w:bidi="x-none"/>
              </w:rPr>
              <w:t>½ Year</w:t>
            </w:r>
          </w:p>
        </w:tc>
      </w:tr>
    </w:tbl>
    <w:p w14:paraId="7CA7B638" w14:textId="77777777" w:rsidR="00D07F80" w:rsidRPr="00462C7D" w:rsidRDefault="00D07F80" w:rsidP="00D07F80">
      <w:pPr>
        <w:pStyle w:val="AFollow"/>
        <w:tabs>
          <w:tab w:val="clear" w:pos="1080"/>
        </w:tabs>
        <w:ind w:left="990" w:right="176"/>
        <w:rPr>
          <w:rFonts w:ascii="Times New Roman" w:hAnsi="Times New Roman"/>
          <w:b/>
          <w:sz w:val="24"/>
        </w:rPr>
      </w:pPr>
      <w:r w:rsidRPr="00462C7D">
        <w:rPr>
          <w:rFonts w:ascii="Times New Roman" w:hAnsi="Times New Roman"/>
          <w:b/>
          <w:sz w:val="24"/>
        </w:rPr>
        <w:t>NB: Unit members taking sabbaticals prior to July 29, 1991 are granted a full year of creditable service.</w:t>
      </w:r>
    </w:p>
    <w:p w14:paraId="49067655" w14:textId="77777777" w:rsidR="00D07F80" w:rsidRPr="001A6888" w:rsidRDefault="00D07F80" w:rsidP="00D07F80">
      <w:pPr>
        <w:pStyle w:val="AFollow"/>
        <w:tabs>
          <w:tab w:val="clear" w:pos="1080"/>
        </w:tabs>
        <w:ind w:left="0" w:right="176"/>
        <w:rPr>
          <w:rFonts w:ascii="Times New Roman" w:hAnsi="Times New Roman"/>
          <w:sz w:val="24"/>
        </w:rPr>
      </w:pPr>
    </w:p>
    <w:p w14:paraId="17F67B9D" w14:textId="77777777" w:rsidR="00D07F80" w:rsidRPr="008C355C" w:rsidRDefault="00D07F80" w:rsidP="00D07F80">
      <w:pPr>
        <w:pStyle w:val="Default"/>
        <w:ind w:right="176"/>
        <w:jc w:val="both"/>
        <w:rPr>
          <w:rFonts w:ascii="Times New Roman" w:hAnsi="Times New Roman"/>
          <w:b/>
        </w:rPr>
      </w:pPr>
      <w:r w:rsidRPr="00977178">
        <w:rPr>
          <w:rFonts w:ascii="Times New Roman" w:hAnsi="Times New Roman"/>
          <w:b/>
        </w:rPr>
        <w:t>Cap on Post Retirement Earnings</w:t>
      </w:r>
      <w:r>
        <w:rPr>
          <w:rFonts w:ascii="Times New Roman" w:hAnsi="Times New Roman"/>
          <w:b/>
        </w:rPr>
        <w:t xml:space="preserve"> - </w:t>
      </w:r>
      <w:r w:rsidRPr="00977178">
        <w:rPr>
          <w:rFonts w:ascii="Times New Roman" w:hAnsi="Times New Roman"/>
          <w:szCs w:val="19"/>
        </w:rPr>
        <w:t xml:space="preserve">Massachusetts General Law c. 32, </w:t>
      </w:r>
      <w:r w:rsidRPr="00977178">
        <w:rPr>
          <w:rFonts w:ascii="Times New Roman" w:hAnsi="Times New Roman"/>
        </w:rPr>
        <w:t xml:space="preserve">§ </w:t>
      </w:r>
      <w:r w:rsidRPr="00977178">
        <w:rPr>
          <w:rFonts w:ascii="Times New Roman" w:hAnsi="Times New Roman"/>
          <w:szCs w:val="19"/>
        </w:rPr>
        <w:t xml:space="preserve">91(b) sets two limits on retiree earnings when a unit member is "employed in the service of </w:t>
      </w:r>
      <w:r>
        <w:rPr>
          <w:rFonts w:ascii="Times New Roman" w:hAnsi="Times New Roman"/>
          <w:szCs w:val="19"/>
        </w:rPr>
        <w:t>C</w:t>
      </w:r>
      <w:r w:rsidRPr="00977178">
        <w:rPr>
          <w:rFonts w:ascii="Times New Roman" w:hAnsi="Times New Roman"/>
          <w:szCs w:val="19"/>
        </w:rPr>
        <w:t>ommonwealth</w:t>
      </w:r>
      <w:r>
        <w:rPr>
          <w:rFonts w:ascii="Times New Roman" w:hAnsi="Times New Roman"/>
          <w:szCs w:val="19"/>
        </w:rPr>
        <w:t>.</w:t>
      </w:r>
      <w:r w:rsidRPr="00977178">
        <w:rPr>
          <w:rFonts w:ascii="Times New Roman" w:hAnsi="Times New Roman"/>
          <w:szCs w:val="19"/>
        </w:rPr>
        <w:t xml:space="preserve"> </w:t>
      </w:r>
    </w:p>
    <w:p w14:paraId="65F0FC9E" w14:textId="77777777" w:rsidR="00D07F80" w:rsidRPr="008C355C" w:rsidRDefault="00D07F80" w:rsidP="00D07F80">
      <w:pPr>
        <w:widowControl w:val="0"/>
        <w:autoSpaceDE w:val="0"/>
        <w:autoSpaceDN w:val="0"/>
        <w:adjustRightInd w:val="0"/>
        <w:spacing w:after="240"/>
        <w:ind w:left="-90" w:right="-184"/>
        <w:jc w:val="both"/>
        <w:rPr>
          <w:rFonts w:ascii="Times New Roman" w:hAnsi="Times New Roman"/>
        </w:rPr>
      </w:pPr>
      <w:r w:rsidRPr="008C355C">
        <w:rPr>
          <w:rFonts w:ascii="Times New Roman" w:hAnsi="Times New Roman"/>
        </w:rPr>
        <w:t>In most cases, if you retire and then go work in the private sector you will not have any income restrictions (income limits do apply for disability retirees). However, there are restrictions for working in the public sector in Massachusetts. Public Sector refers to any state, city, town, county or municipal employment within Massachusetts. The State Retirement Board recently updated its policies to address this issue. Current law allows a member to work a maximum of 960 hours per year or the difference between the current salary of the position you retired from and your pension. With recent legislation, after you have been retired a full calendar year, you can also earn an additional $15,000 above the dollar amount maximum but you are still limited to 960 hours per year.</w:t>
      </w:r>
    </w:p>
    <w:p w14:paraId="69181748" w14:textId="77777777" w:rsidR="00D07F80" w:rsidRDefault="00D07F80" w:rsidP="00D07F80">
      <w:pPr>
        <w:widowControl w:val="0"/>
        <w:autoSpaceDE w:val="0"/>
        <w:autoSpaceDN w:val="0"/>
        <w:adjustRightInd w:val="0"/>
        <w:spacing w:after="240"/>
        <w:ind w:left="-90" w:right="-184"/>
        <w:jc w:val="both"/>
        <w:rPr>
          <w:rFonts w:ascii="Times New Roman" w:hAnsi="Times New Roman"/>
        </w:rPr>
      </w:pPr>
      <w:r w:rsidRPr="008C355C">
        <w:rPr>
          <w:rFonts w:ascii="Times New Roman" w:hAnsi="Times New Roman"/>
        </w:rPr>
        <w:t>These guidelines work for most retirees. For example, if a member retires with an annual pension of $25,000 per year and the current salary of the position they retired from is paying $45,000, then that member can earn up to $20,000 per calendar year in the public sector or, if they have been retired at least a full calendar year, they can earn up to $35,000 ($20,</w:t>
      </w:r>
      <w:r>
        <w:rPr>
          <w:rFonts w:ascii="Times New Roman" w:hAnsi="Times New Roman"/>
        </w:rPr>
        <w:t>000 plus an additional $15,000)</w:t>
      </w:r>
    </w:p>
    <w:p w14:paraId="5C4215D9" w14:textId="77777777" w:rsidR="00D07F80" w:rsidRDefault="00D07F80" w:rsidP="00D07F80">
      <w:pPr>
        <w:widowControl w:val="0"/>
        <w:autoSpaceDE w:val="0"/>
        <w:autoSpaceDN w:val="0"/>
        <w:adjustRightInd w:val="0"/>
        <w:ind w:left="-90" w:right="-184"/>
        <w:rPr>
          <w:rFonts w:ascii="Times New Roman" w:hAnsi="Times New Roman"/>
        </w:rPr>
      </w:pPr>
    </w:p>
    <w:p w14:paraId="6E4D06DD" w14:textId="77777777" w:rsidR="00D07F80" w:rsidRPr="009A2F6D" w:rsidRDefault="00D07F80" w:rsidP="00D07F80">
      <w:pPr>
        <w:widowControl w:val="0"/>
        <w:autoSpaceDE w:val="0"/>
        <w:autoSpaceDN w:val="0"/>
        <w:adjustRightInd w:val="0"/>
        <w:ind w:left="-90" w:right="-184"/>
        <w:rPr>
          <w:rFonts w:ascii="Times New Roman" w:hAnsi="Times New Roman"/>
        </w:rPr>
      </w:pPr>
      <w:r w:rsidRPr="009A2F6D">
        <w:rPr>
          <w:rFonts w:ascii="Times New Roman" w:hAnsi="Times New Roman"/>
        </w:rPr>
        <w:t xml:space="preserve">1) </w:t>
      </w:r>
      <w:r w:rsidRPr="009A2F6D">
        <w:rPr>
          <w:rFonts w:ascii="Times New Roman" w:hAnsi="Times New Roman"/>
          <w:b/>
          <w:bCs/>
        </w:rPr>
        <w:t>Time limitation</w:t>
      </w:r>
      <w:r w:rsidRPr="009A2F6D">
        <w:rPr>
          <w:rFonts w:ascii="Times New Roman" w:hAnsi="Times New Roman"/>
        </w:rPr>
        <w:t>: 960 hours in a calendar year.</w:t>
      </w:r>
    </w:p>
    <w:p w14:paraId="1C0D2EBE" w14:textId="77777777" w:rsidR="00D07F80" w:rsidRPr="009A2F6D" w:rsidRDefault="00D07F80" w:rsidP="00D07F80">
      <w:pPr>
        <w:widowControl w:val="0"/>
        <w:autoSpaceDE w:val="0"/>
        <w:autoSpaceDN w:val="0"/>
        <w:adjustRightInd w:val="0"/>
        <w:ind w:left="-90" w:right="-184"/>
        <w:rPr>
          <w:rFonts w:ascii="Times New Roman" w:hAnsi="Times New Roman"/>
        </w:rPr>
      </w:pPr>
      <w:r w:rsidRPr="009A2F6D">
        <w:rPr>
          <w:rFonts w:ascii="Times New Roman" w:hAnsi="Times New Roman"/>
        </w:rPr>
        <w:t xml:space="preserve">2) </w:t>
      </w:r>
      <w:r w:rsidRPr="009A2F6D">
        <w:rPr>
          <w:rFonts w:ascii="Times New Roman" w:hAnsi="Times New Roman"/>
          <w:b/>
          <w:bCs/>
        </w:rPr>
        <w:t>Earnings limitation</w:t>
      </w:r>
      <w:r w:rsidRPr="009A2F6D">
        <w:rPr>
          <w:rFonts w:ascii="Times New Roman" w:hAnsi="Times New Roman"/>
        </w:rPr>
        <w:t xml:space="preserve"> (for superannuation retirees): </w:t>
      </w:r>
      <w:r>
        <w:rPr>
          <w:rFonts w:ascii="Times New Roman" w:hAnsi="Times New Roman"/>
        </w:rPr>
        <w:t xml:space="preserve"> </w:t>
      </w:r>
      <w:r w:rsidRPr="009A2F6D">
        <w:rPr>
          <w:rFonts w:ascii="Times New Roman" w:hAnsi="Times New Roman"/>
        </w:rPr>
        <w:t xml:space="preserve"> On a calendar year basis, any person who has been retired and who is receiving a pension or retirement allowance, from the commonwealth who has been retired and/or employed in the service of the commonwealth, county, city, town, district or authority is subject to the following earning limit cap:  The retiree's post-retirement earnings cannot exceed the difference between the salary being paid for the position from which the member retired, and the amount of his or her annual pension. </w:t>
      </w:r>
    </w:p>
    <w:p w14:paraId="40C6FC93" w14:textId="77777777" w:rsidR="00D07F80" w:rsidRPr="009A2F6D" w:rsidRDefault="00D07F80" w:rsidP="00D07F80">
      <w:pPr>
        <w:widowControl w:val="0"/>
        <w:autoSpaceDE w:val="0"/>
        <w:autoSpaceDN w:val="0"/>
        <w:adjustRightInd w:val="0"/>
        <w:ind w:left="-90" w:right="-184"/>
        <w:rPr>
          <w:rFonts w:ascii="Times New Roman" w:hAnsi="Times New Roman"/>
        </w:rPr>
      </w:pPr>
      <w:r w:rsidRPr="009A2F6D">
        <w:rPr>
          <w:rFonts w:ascii="Times New Roman" w:hAnsi="Times New Roman"/>
        </w:rPr>
        <w:t>3) After the member has been retired for at least one full calendar year (one full January-through-December year), this earnings limit is increased by $15,000 (see below). </w:t>
      </w:r>
    </w:p>
    <w:p w14:paraId="2CD46D2B" w14:textId="77777777" w:rsidR="00D07F80" w:rsidRPr="009A2F6D" w:rsidRDefault="00D07F80" w:rsidP="00D07F80">
      <w:pPr>
        <w:widowControl w:val="0"/>
        <w:autoSpaceDE w:val="0"/>
        <w:autoSpaceDN w:val="0"/>
        <w:adjustRightInd w:val="0"/>
        <w:ind w:left="-90" w:right="-184"/>
        <w:rPr>
          <w:rFonts w:ascii="Times New Roman" w:hAnsi="Times New Roman"/>
        </w:rPr>
      </w:pPr>
      <w:r w:rsidRPr="009A2F6D">
        <w:rPr>
          <w:rFonts w:ascii="Times New Roman" w:hAnsi="Times New Roman"/>
          <w:b/>
          <w:bCs/>
          <w:color w:val="141414"/>
        </w:rPr>
        <w:t>Date of retirement /Date eligible to earn additional $15,000</w:t>
      </w:r>
    </w:p>
    <w:p w14:paraId="6C6CD552" w14:textId="77777777" w:rsidR="00D07F80" w:rsidRPr="009A2F6D" w:rsidRDefault="00D07F80" w:rsidP="00D07F80">
      <w:pPr>
        <w:widowControl w:val="0"/>
        <w:autoSpaceDE w:val="0"/>
        <w:autoSpaceDN w:val="0"/>
        <w:adjustRightInd w:val="0"/>
        <w:ind w:left="-90" w:right="-184"/>
        <w:rPr>
          <w:rFonts w:ascii="Times New Roman" w:hAnsi="Times New Roman"/>
        </w:rPr>
      </w:pPr>
      <w:r w:rsidRPr="009A2F6D">
        <w:rPr>
          <w:rFonts w:ascii="Times New Roman" w:hAnsi="Times New Roman"/>
          <w:color w:val="141414"/>
        </w:rPr>
        <w:t>• 1/1/2012-12/31/</w:t>
      </w:r>
      <w:proofErr w:type="gramStart"/>
      <w:r w:rsidRPr="009A2F6D">
        <w:rPr>
          <w:rFonts w:ascii="Times New Roman" w:hAnsi="Times New Roman"/>
          <w:color w:val="141414"/>
        </w:rPr>
        <w:t>2012 :</w:t>
      </w:r>
      <w:proofErr w:type="gramEnd"/>
      <w:r w:rsidRPr="009A2F6D">
        <w:rPr>
          <w:rFonts w:ascii="Times New Roman" w:hAnsi="Times New Roman"/>
          <w:color w:val="141414"/>
        </w:rPr>
        <w:t xml:space="preserve"> On 1/1/2014 </w:t>
      </w:r>
    </w:p>
    <w:p w14:paraId="2640AEAA" w14:textId="77777777" w:rsidR="00D07F80" w:rsidRPr="009A2F6D" w:rsidRDefault="00D07F80" w:rsidP="00D07F80">
      <w:pPr>
        <w:widowControl w:val="0"/>
        <w:autoSpaceDE w:val="0"/>
        <w:autoSpaceDN w:val="0"/>
        <w:adjustRightInd w:val="0"/>
        <w:ind w:left="-90" w:right="-184"/>
        <w:rPr>
          <w:rFonts w:ascii="Times New Roman" w:hAnsi="Times New Roman"/>
        </w:rPr>
      </w:pPr>
      <w:r w:rsidRPr="009A2F6D">
        <w:rPr>
          <w:rFonts w:ascii="Times New Roman" w:hAnsi="Times New Roman"/>
          <w:color w:val="141414"/>
        </w:rPr>
        <w:t>• 1/1/2013-12/31/</w:t>
      </w:r>
      <w:proofErr w:type="gramStart"/>
      <w:r w:rsidRPr="009A2F6D">
        <w:rPr>
          <w:rFonts w:ascii="Times New Roman" w:hAnsi="Times New Roman"/>
          <w:color w:val="141414"/>
        </w:rPr>
        <w:t>2013 :</w:t>
      </w:r>
      <w:proofErr w:type="gramEnd"/>
      <w:r w:rsidRPr="009A2F6D">
        <w:rPr>
          <w:rFonts w:ascii="Times New Roman" w:hAnsi="Times New Roman"/>
          <w:color w:val="141414"/>
        </w:rPr>
        <w:t xml:space="preserve"> On 1/1/2015</w:t>
      </w:r>
    </w:p>
    <w:p w14:paraId="1A797D9C" w14:textId="77777777" w:rsidR="00D07F80" w:rsidRPr="009A2F6D" w:rsidRDefault="00D07F80" w:rsidP="00D07F80">
      <w:pPr>
        <w:widowControl w:val="0"/>
        <w:autoSpaceDE w:val="0"/>
        <w:autoSpaceDN w:val="0"/>
        <w:adjustRightInd w:val="0"/>
        <w:ind w:left="-90" w:right="-184"/>
        <w:rPr>
          <w:rFonts w:ascii="Times New Roman" w:hAnsi="Times New Roman"/>
        </w:rPr>
      </w:pPr>
      <w:r w:rsidRPr="009A2F6D">
        <w:rPr>
          <w:rFonts w:ascii="Times New Roman" w:hAnsi="Times New Roman"/>
          <w:color w:val="141414"/>
        </w:rPr>
        <w:t> • 1/1/2014-12/31/</w:t>
      </w:r>
      <w:proofErr w:type="gramStart"/>
      <w:r w:rsidRPr="009A2F6D">
        <w:rPr>
          <w:rFonts w:ascii="Times New Roman" w:hAnsi="Times New Roman"/>
          <w:color w:val="141414"/>
        </w:rPr>
        <w:t>2014 :</w:t>
      </w:r>
      <w:proofErr w:type="gramEnd"/>
      <w:r w:rsidRPr="009A2F6D">
        <w:rPr>
          <w:rFonts w:ascii="Times New Roman" w:hAnsi="Times New Roman"/>
          <w:color w:val="141414"/>
        </w:rPr>
        <w:t xml:space="preserve"> On 1/1/2016</w:t>
      </w:r>
    </w:p>
    <w:p w14:paraId="41D498F2" w14:textId="77777777" w:rsidR="00D07F80" w:rsidRPr="009A2F6D" w:rsidRDefault="00D07F80" w:rsidP="00D07F80">
      <w:pPr>
        <w:widowControl w:val="0"/>
        <w:autoSpaceDE w:val="0"/>
        <w:autoSpaceDN w:val="0"/>
        <w:adjustRightInd w:val="0"/>
        <w:ind w:left="-90" w:right="-184"/>
        <w:rPr>
          <w:rFonts w:ascii="Times New Roman" w:hAnsi="Times New Roman"/>
        </w:rPr>
      </w:pPr>
      <w:r w:rsidRPr="009A2F6D">
        <w:rPr>
          <w:rFonts w:ascii="Times New Roman" w:hAnsi="Times New Roman"/>
          <w:color w:val="141414"/>
        </w:rPr>
        <w:t> • 1/1/2015-12/31/</w:t>
      </w:r>
      <w:proofErr w:type="gramStart"/>
      <w:r w:rsidRPr="009A2F6D">
        <w:rPr>
          <w:rFonts w:ascii="Times New Roman" w:hAnsi="Times New Roman"/>
          <w:color w:val="141414"/>
        </w:rPr>
        <w:t>2015 :</w:t>
      </w:r>
      <w:proofErr w:type="gramEnd"/>
      <w:r w:rsidRPr="009A2F6D">
        <w:rPr>
          <w:rFonts w:ascii="Times New Roman" w:hAnsi="Times New Roman"/>
          <w:color w:val="141414"/>
        </w:rPr>
        <w:t xml:space="preserve"> On 1/1/2017</w:t>
      </w:r>
      <w:r w:rsidRPr="009A2F6D">
        <w:rPr>
          <w:rFonts w:ascii="Times New Roman" w:hAnsi="Times New Roman"/>
        </w:rPr>
        <w:t> </w:t>
      </w:r>
    </w:p>
    <w:p w14:paraId="13FC5C80" w14:textId="77777777" w:rsidR="00D07F80" w:rsidRPr="009A2F6D" w:rsidRDefault="00D07F80" w:rsidP="00D07F80">
      <w:pPr>
        <w:widowControl w:val="0"/>
        <w:autoSpaceDE w:val="0"/>
        <w:autoSpaceDN w:val="0"/>
        <w:adjustRightInd w:val="0"/>
        <w:ind w:left="-90" w:right="-184"/>
        <w:rPr>
          <w:rFonts w:ascii="Times New Roman" w:hAnsi="Times New Roman"/>
        </w:rPr>
      </w:pPr>
      <w:r w:rsidRPr="009A2F6D">
        <w:rPr>
          <w:rFonts w:ascii="Times New Roman" w:hAnsi="Times New Roman"/>
          <w:color w:val="141414"/>
        </w:rPr>
        <w:t> • 1/1/2016-12/31/</w:t>
      </w:r>
      <w:proofErr w:type="gramStart"/>
      <w:r w:rsidRPr="009A2F6D">
        <w:rPr>
          <w:rFonts w:ascii="Times New Roman" w:hAnsi="Times New Roman"/>
          <w:color w:val="141414"/>
        </w:rPr>
        <w:t>2017 :</w:t>
      </w:r>
      <w:proofErr w:type="gramEnd"/>
      <w:r w:rsidRPr="009A2F6D">
        <w:rPr>
          <w:rFonts w:ascii="Times New Roman" w:hAnsi="Times New Roman"/>
          <w:color w:val="141414"/>
        </w:rPr>
        <w:t xml:space="preserve"> On 1/1/2018</w:t>
      </w:r>
    </w:p>
    <w:p w14:paraId="53755325" w14:textId="77777777" w:rsidR="00D07F80" w:rsidRDefault="00D07F80" w:rsidP="00D07F80">
      <w:pPr>
        <w:widowControl w:val="0"/>
        <w:autoSpaceDE w:val="0"/>
        <w:autoSpaceDN w:val="0"/>
        <w:adjustRightInd w:val="0"/>
        <w:spacing w:after="240"/>
        <w:ind w:left="-90" w:right="-184"/>
        <w:jc w:val="both"/>
        <w:rPr>
          <w:rFonts w:ascii="Times New Roman" w:hAnsi="Times New Roman"/>
          <w:b/>
          <w:bCs/>
        </w:rPr>
      </w:pPr>
      <w:r>
        <w:rPr>
          <w:rFonts w:ascii="Times New Roman" w:hAnsi="Times New Roman"/>
          <w:noProof/>
        </w:rPr>
        <w:drawing>
          <wp:inline distT="0" distB="0" distL="0" distR="0" wp14:anchorId="46BFAB16" wp14:editId="42134D60">
            <wp:extent cx="4119245" cy="1993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9245" cy="199390"/>
                    </a:xfrm>
                    <a:prstGeom prst="rect">
                      <a:avLst/>
                    </a:prstGeom>
                    <a:noFill/>
                    <a:ln>
                      <a:noFill/>
                    </a:ln>
                  </pic:spPr>
                </pic:pic>
              </a:graphicData>
            </a:graphic>
          </wp:inline>
        </w:drawing>
      </w:r>
    </w:p>
    <w:p w14:paraId="57039891" w14:textId="77777777" w:rsidR="00D07F80" w:rsidRPr="008C355C" w:rsidRDefault="00D07F80" w:rsidP="00D07F80">
      <w:pPr>
        <w:widowControl w:val="0"/>
        <w:autoSpaceDE w:val="0"/>
        <w:autoSpaceDN w:val="0"/>
        <w:adjustRightInd w:val="0"/>
        <w:spacing w:after="240"/>
        <w:ind w:left="-90" w:right="-184"/>
        <w:jc w:val="both"/>
        <w:rPr>
          <w:rFonts w:ascii="Times New Roman" w:hAnsi="Times New Roman"/>
        </w:rPr>
      </w:pPr>
      <w:r w:rsidRPr="008C355C">
        <w:rPr>
          <w:rFonts w:ascii="Times New Roman" w:hAnsi="Times New Roman"/>
          <w:b/>
          <w:bCs/>
        </w:rPr>
        <w:t>Requests will be reviewed on a case-by-case basis. Go to mass.gov/retirement to view the full policy.</w:t>
      </w:r>
    </w:p>
    <w:p w14:paraId="4000E29E" w14:textId="77777777" w:rsidR="00D07F80" w:rsidRPr="00964D61" w:rsidRDefault="00D07F80" w:rsidP="00D07F80">
      <w:pPr>
        <w:ind w:left="-90" w:right="-184"/>
        <w:rPr>
          <w:rFonts w:ascii="Times New Roman" w:hAnsi="Times New Roman"/>
          <w:color w:val="000000"/>
        </w:rPr>
      </w:pPr>
      <w:r w:rsidRPr="00964D61">
        <w:rPr>
          <w:rFonts w:ascii="Times New Roman" w:hAnsi="Times New Roman"/>
          <w:b/>
          <w:color w:val="000000"/>
        </w:rPr>
        <w:t>Tuition Remission for Retired or Former Emplo</w:t>
      </w:r>
      <w:r>
        <w:rPr>
          <w:rFonts w:ascii="Times New Roman" w:hAnsi="Times New Roman"/>
          <w:b/>
          <w:color w:val="000000"/>
        </w:rPr>
        <w:t>y</w:t>
      </w:r>
      <w:r w:rsidRPr="00964D61">
        <w:rPr>
          <w:rFonts w:ascii="Times New Roman" w:hAnsi="Times New Roman"/>
          <w:b/>
          <w:color w:val="000000"/>
        </w:rPr>
        <w:t>ees</w:t>
      </w:r>
      <w:r>
        <w:rPr>
          <w:rFonts w:ascii="Times New Roman" w:hAnsi="Times New Roman"/>
          <w:color w:val="000000"/>
        </w:rPr>
        <w:t xml:space="preserve"> - </w:t>
      </w:r>
      <w:r w:rsidRPr="00964D61">
        <w:rPr>
          <w:rFonts w:ascii="Times New Roman" w:hAnsi="Times New Roman"/>
          <w:color w:val="000000"/>
        </w:rPr>
        <w:t xml:space="preserve">Retired or former employees shall not be </w:t>
      </w:r>
      <w:r>
        <w:rPr>
          <w:rFonts w:ascii="Times New Roman" w:hAnsi="Times New Roman"/>
          <w:color w:val="000000"/>
        </w:rPr>
        <w:t xml:space="preserve">eligible for tuition remission, </w:t>
      </w:r>
      <w:r w:rsidRPr="00964D61">
        <w:rPr>
          <w:rFonts w:ascii="Times New Roman" w:hAnsi="Times New Roman"/>
          <w:color w:val="000000"/>
        </w:rPr>
        <w:t xml:space="preserve">however, the spouse and dependent children of retired, former, or deceased employees may retain eligibility under certain conditions </w:t>
      </w:r>
      <w:r>
        <w:rPr>
          <w:rFonts w:ascii="Times New Roman" w:hAnsi="Times New Roman"/>
          <w:color w:val="000000"/>
        </w:rPr>
        <w:t>as stated below:</w:t>
      </w:r>
    </w:p>
    <w:p w14:paraId="7D02AF78" w14:textId="77777777" w:rsidR="00D07F80" w:rsidRPr="00964D61" w:rsidRDefault="00D07F80" w:rsidP="00D07F80">
      <w:pPr>
        <w:ind w:left="-90" w:right="-184"/>
        <w:rPr>
          <w:rFonts w:ascii="Times New Roman" w:hAnsi="Times New Roman"/>
          <w:color w:val="000000"/>
        </w:rPr>
      </w:pPr>
    </w:p>
    <w:p w14:paraId="6B129A42" w14:textId="77777777" w:rsidR="00D07F80" w:rsidRPr="00964D61" w:rsidRDefault="00D07F80" w:rsidP="00D07F80">
      <w:pPr>
        <w:pStyle w:val="CM19"/>
        <w:numPr>
          <w:ilvl w:val="0"/>
          <w:numId w:val="2"/>
        </w:numPr>
        <w:spacing w:after="240" w:line="246" w:lineRule="atLeast"/>
        <w:ind w:left="-90" w:right="-184"/>
        <w:jc w:val="both"/>
        <w:rPr>
          <w:color w:val="000000"/>
        </w:rPr>
      </w:pPr>
      <w:r w:rsidRPr="00964D61">
        <w:rPr>
          <w:color w:val="000000"/>
        </w:rPr>
        <w:t xml:space="preserve">If an eligible employee retires while a child or </w:t>
      </w:r>
      <w:r>
        <w:rPr>
          <w:color w:val="000000"/>
        </w:rPr>
        <w:t xml:space="preserve">spouse is enrolled in a program </w:t>
      </w:r>
      <w:r w:rsidRPr="00964D61">
        <w:rPr>
          <w:color w:val="000000"/>
        </w:rPr>
        <w:t>of study or degree program, the sp</w:t>
      </w:r>
      <w:r>
        <w:rPr>
          <w:color w:val="000000"/>
        </w:rPr>
        <w:t xml:space="preserve">ouse or child may complete such </w:t>
      </w:r>
      <w:r w:rsidRPr="00964D61">
        <w:rPr>
          <w:color w:val="000000"/>
        </w:rPr>
        <w:t xml:space="preserve">program with tuition remission, provided that enrollment is continuous. </w:t>
      </w:r>
    </w:p>
    <w:p w14:paraId="43B4C5FF" w14:textId="77777777" w:rsidR="00D07F80" w:rsidRPr="00964D61" w:rsidRDefault="00D07F80" w:rsidP="00D07F80">
      <w:pPr>
        <w:pStyle w:val="ListParagraph"/>
        <w:numPr>
          <w:ilvl w:val="0"/>
          <w:numId w:val="2"/>
        </w:numPr>
        <w:ind w:left="-90" w:right="-184"/>
        <w:jc w:val="both"/>
      </w:pPr>
      <w:r w:rsidRPr="00964D61">
        <w:t xml:space="preserve">If an eligible employee who has completed at least five (5) years of full time equivalent service dies, the surviving spouse and children shall be eligible to enter and/or complete one full program of study or degree program with tuition remission. The term "program" as used in this Section </w:t>
      </w:r>
      <w:r>
        <w:t>B</w:t>
      </w:r>
      <w:r w:rsidRPr="00964D61">
        <w:t xml:space="preserve"> and the above </w:t>
      </w:r>
      <w:r>
        <w:t>Section</w:t>
      </w:r>
      <w:r w:rsidRPr="00964D61">
        <w:t xml:space="preserve"> </w:t>
      </w:r>
      <w:r>
        <w:t>A</w:t>
      </w:r>
      <w:r w:rsidRPr="00964D61">
        <w:t xml:space="preserve"> shall include, but not be limited to, any program of study begun at a Community College and continued without interruption through the bachelor's degree at a State College or University.</w:t>
      </w:r>
    </w:p>
    <w:p w14:paraId="091C9065" w14:textId="77777777" w:rsidR="00D07F80" w:rsidRPr="00964D61" w:rsidRDefault="00D07F80" w:rsidP="00D07F80">
      <w:pPr>
        <w:ind w:left="-90" w:right="-184"/>
        <w:jc w:val="both"/>
        <w:rPr>
          <w:rFonts w:ascii="Times New Roman" w:hAnsi="Times New Roman"/>
        </w:rPr>
      </w:pPr>
    </w:p>
    <w:p w14:paraId="27DC347B" w14:textId="77777777" w:rsidR="00D07F80" w:rsidRPr="00964D61" w:rsidRDefault="00D07F80" w:rsidP="00D07F80">
      <w:pPr>
        <w:pStyle w:val="ListParagraph"/>
        <w:numPr>
          <w:ilvl w:val="0"/>
          <w:numId w:val="2"/>
        </w:numPr>
        <w:ind w:left="-90" w:right="-184"/>
        <w:jc w:val="both"/>
      </w:pPr>
      <w:r w:rsidRPr="00964D61">
        <w:rPr>
          <w:color w:val="000000"/>
        </w:rPr>
        <w:t xml:space="preserve">If an eligible employee leaves the employment of public higher education under conditions other than those described in </w:t>
      </w:r>
      <w:r>
        <w:rPr>
          <w:color w:val="000000"/>
        </w:rPr>
        <w:t>A</w:t>
      </w:r>
      <w:r w:rsidRPr="00964D61">
        <w:rPr>
          <w:color w:val="000000"/>
        </w:rPr>
        <w:t xml:space="preserve"> and </w:t>
      </w:r>
      <w:r>
        <w:rPr>
          <w:color w:val="000000"/>
        </w:rPr>
        <w:t xml:space="preserve">B </w:t>
      </w:r>
      <w:r w:rsidRPr="00964D61">
        <w:rPr>
          <w:color w:val="000000"/>
        </w:rPr>
        <w:t>above while a spouse or child is enrolled in a course/program, the spouse or child may complete the semester already begun. At the end of the semester his/her eligibility for tuition remission terminates.</w:t>
      </w:r>
    </w:p>
    <w:p w14:paraId="45D61897" w14:textId="77777777" w:rsidR="00D07F80" w:rsidRPr="003A51FE" w:rsidRDefault="00D07F80" w:rsidP="00D07F80">
      <w:pPr>
        <w:jc w:val="center"/>
        <w:rPr>
          <w:rFonts w:ascii="Times New Roman" w:hAnsi="Times New Roman" w:cs="Arial"/>
          <w:b/>
          <w:color w:val="000000"/>
          <w:sz w:val="28"/>
          <w:lang w:bidi="en-US"/>
        </w:rPr>
      </w:pPr>
      <w:r>
        <w:rPr>
          <w:rFonts w:ascii="Times New Roman" w:hAnsi="Times New Roman"/>
          <w:b/>
          <w:sz w:val="28"/>
        </w:rPr>
        <w:br w:type="page"/>
      </w:r>
      <w:r w:rsidRPr="00977178">
        <w:rPr>
          <w:rFonts w:ascii="Times New Roman" w:hAnsi="Times New Roman"/>
          <w:b/>
          <w:sz w:val="28"/>
        </w:rPr>
        <w:t>Creditable Service Buybacks</w:t>
      </w:r>
    </w:p>
    <w:p w14:paraId="417A44C1" w14:textId="77777777" w:rsidR="00D07F80" w:rsidRPr="00977178" w:rsidRDefault="00D07F80" w:rsidP="00D07F80">
      <w:pPr>
        <w:pStyle w:val="CM18"/>
        <w:spacing w:after="207"/>
        <w:jc w:val="center"/>
        <w:rPr>
          <w:b/>
          <w:bCs/>
          <w:szCs w:val="21"/>
        </w:rPr>
      </w:pPr>
    </w:p>
    <w:p w14:paraId="0AAC692C" w14:textId="77777777" w:rsidR="00D07F80" w:rsidRPr="00977178" w:rsidRDefault="00D07F80" w:rsidP="00D07F80">
      <w:pPr>
        <w:pStyle w:val="CM18"/>
        <w:jc w:val="center"/>
        <w:rPr>
          <w:b/>
          <w:bCs/>
          <w:szCs w:val="21"/>
        </w:rPr>
      </w:pPr>
      <w:r w:rsidRPr="00977178">
        <w:rPr>
          <w:b/>
          <w:bCs/>
          <w:szCs w:val="21"/>
        </w:rPr>
        <w:t>Veterans' Creditable Service</w:t>
      </w:r>
    </w:p>
    <w:p w14:paraId="134B7449" w14:textId="77777777" w:rsidR="00D07F80" w:rsidRPr="00977178" w:rsidRDefault="00D07F80" w:rsidP="00D07F80">
      <w:pPr>
        <w:pStyle w:val="CM2"/>
        <w:ind w:right="176"/>
        <w:rPr>
          <w:i/>
          <w:szCs w:val="18"/>
        </w:rPr>
      </w:pPr>
      <w:r w:rsidRPr="00977178">
        <w:rPr>
          <w:i/>
          <w:szCs w:val="18"/>
        </w:rPr>
        <w:t>Chapter 32 §4 (h)</w:t>
      </w:r>
    </w:p>
    <w:p w14:paraId="50B8C9F1" w14:textId="77777777" w:rsidR="00D07F80" w:rsidRPr="00977178" w:rsidRDefault="00D07F80" w:rsidP="00D07F80">
      <w:pPr>
        <w:pStyle w:val="CM2"/>
        <w:ind w:right="176"/>
        <w:jc w:val="both"/>
      </w:pPr>
      <w:r w:rsidRPr="00977178">
        <w:rPr>
          <w:szCs w:val="18"/>
        </w:rPr>
        <w:t xml:space="preserve">Any member in service who qualifies as a Veteran according to </w:t>
      </w:r>
      <w:r w:rsidRPr="00977178">
        <w:rPr>
          <w:i/>
          <w:iCs/>
          <w:szCs w:val="16"/>
        </w:rPr>
        <w:t xml:space="preserve">Chapter </w:t>
      </w:r>
      <w:r w:rsidRPr="00977178">
        <w:rPr>
          <w:szCs w:val="18"/>
        </w:rPr>
        <w:t>32§I</w:t>
      </w:r>
      <w:r w:rsidRPr="00977178">
        <w:rPr>
          <w:i/>
          <w:iCs/>
          <w:szCs w:val="16"/>
        </w:rPr>
        <w:t xml:space="preserve"> </w:t>
      </w:r>
      <w:r w:rsidRPr="00977178">
        <w:rPr>
          <w:szCs w:val="18"/>
        </w:rPr>
        <w:t xml:space="preserve">can </w:t>
      </w:r>
      <w:r w:rsidRPr="00977178">
        <w:rPr>
          <w:rFonts w:cs="Hidden Horz OCR"/>
          <w:szCs w:val="14"/>
        </w:rPr>
        <w:t xml:space="preserve">purchase </w:t>
      </w:r>
      <w:r w:rsidRPr="00977178">
        <w:rPr>
          <w:szCs w:val="18"/>
        </w:rPr>
        <w:t xml:space="preserve">up to four years of creditable service for his or her military service. Chapter 468 of the Acts of 2002 amended the law removing the requirement that a member in service have ten years of creditable service in order </w:t>
      </w:r>
      <w:r w:rsidRPr="00977178">
        <w:rPr>
          <w:rFonts w:cs="Arial"/>
          <w:szCs w:val="15"/>
        </w:rPr>
        <w:t xml:space="preserve">to </w:t>
      </w:r>
      <w:r w:rsidRPr="00977178">
        <w:rPr>
          <w:szCs w:val="18"/>
        </w:rPr>
        <w:t xml:space="preserve">purchase military service credit. </w:t>
      </w:r>
    </w:p>
    <w:p w14:paraId="5C280FF2" w14:textId="77777777" w:rsidR="00D07F80" w:rsidRPr="00977178" w:rsidRDefault="00D07F80" w:rsidP="00D07F80">
      <w:pPr>
        <w:pStyle w:val="CM18"/>
        <w:spacing w:after="207"/>
        <w:ind w:left="62" w:right="176"/>
        <w:rPr>
          <w:rFonts w:ascii="Arial" w:hAnsi="Arial" w:cs="Arial"/>
          <w:color w:val="000000"/>
        </w:rPr>
      </w:pPr>
    </w:p>
    <w:p w14:paraId="07F89840" w14:textId="77777777" w:rsidR="00D07F80" w:rsidRPr="00977178" w:rsidRDefault="00D07F80" w:rsidP="00D07F80">
      <w:pPr>
        <w:pStyle w:val="CM18"/>
        <w:ind w:left="58" w:right="176"/>
        <w:jc w:val="center"/>
        <w:rPr>
          <w:b/>
          <w:szCs w:val="22"/>
        </w:rPr>
      </w:pPr>
      <w:r w:rsidRPr="00977178">
        <w:rPr>
          <w:b/>
          <w:szCs w:val="22"/>
        </w:rPr>
        <w:t>Peace Corps</w:t>
      </w:r>
    </w:p>
    <w:p w14:paraId="66F580DA" w14:textId="77777777" w:rsidR="00D07F80" w:rsidRPr="00977178" w:rsidRDefault="00D07F80" w:rsidP="00D07F80">
      <w:pPr>
        <w:pStyle w:val="Default"/>
        <w:ind w:right="176"/>
        <w:rPr>
          <w:rFonts w:ascii="Times New Roman" w:hAnsi="Times New Roman"/>
          <w:i/>
          <w:iCs/>
          <w:color w:val="auto"/>
          <w:szCs w:val="15"/>
        </w:rPr>
      </w:pPr>
      <w:r w:rsidRPr="00977178">
        <w:rPr>
          <w:rFonts w:ascii="Times New Roman" w:hAnsi="Times New Roman"/>
          <w:i/>
          <w:iCs/>
          <w:color w:val="auto"/>
          <w:szCs w:val="15"/>
        </w:rPr>
        <w:t xml:space="preserve">Chapter </w:t>
      </w:r>
      <w:r w:rsidRPr="00977178">
        <w:rPr>
          <w:rFonts w:ascii="Times New Roman" w:hAnsi="Times New Roman"/>
          <w:color w:val="auto"/>
          <w:szCs w:val="16"/>
        </w:rPr>
        <w:t xml:space="preserve">468 </w:t>
      </w:r>
      <w:r w:rsidRPr="00977178">
        <w:rPr>
          <w:rFonts w:ascii="Times New Roman" w:hAnsi="Times New Roman"/>
          <w:i/>
          <w:iCs/>
          <w:color w:val="auto"/>
          <w:szCs w:val="15"/>
        </w:rPr>
        <w:t>of the Acts of 2002</w:t>
      </w:r>
    </w:p>
    <w:p w14:paraId="735D0E79" w14:textId="77777777" w:rsidR="00D07F80" w:rsidRPr="00977178" w:rsidRDefault="00D07F80" w:rsidP="00D07F80">
      <w:pPr>
        <w:pStyle w:val="CM18"/>
        <w:spacing w:after="207" w:line="226" w:lineRule="atLeast"/>
        <w:ind w:right="176"/>
        <w:jc w:val="both"/>
        <w:rPr>
          <w:szCs w:val="18"/>
        </w:rPr>
      </w:pPr>
      <w:r w:rsidRPr="00977178">
        <w:rPr>
          <w:szCs w:val="18"/>
        </w:rPr>
        <w:t xml:space="preserve">Members who served as volunteers in the Peace Corps are eligible to purchase up to 3 years of this service only if they completed 10 or more years of membership service as a public school teachers or public school guidance counselor. </w:t>
      </w:r>
    </w:p>
    <w:p w14:paraId="54012BA5" w14:textId="77777777" w:rsidR="00D07F80" w:rsidRPr="00977178" w:rsidRDefault="00D07F80" w:rsidP="00D07F80">
      <w:pPr>
        <w:pStyle w:val="CM20"/>
        <w:spacing w:after="420" w:line="220" w:lineRule="atLeast"/>
        <w:ind w:right="176"/>
        <w:jc w:val="both"/>
        <w:rPr>
          <w:szCs w:val="18"/>
        </w:rPr>
      </w:pPr>
      <w:r w:rsidRPr="00977178">
        <w:rPr>
          <w:szCs w:val="18"/>
        </w:rPr>
        <w:t xml:space="preserve">The cost to purchase this time is </w:t>
      </w:r>
      <w:r w:rsidRPr="00977178">
        <w:rPr>
          <w:szCs w:val="28"/>
        </w:rPr>
        <w:t xml:space="preserve">an </w:t>
      </w:r>
      <w:r w:rsidRPr="00977178">
        <w:rPr>
          <w:szCs w:val="18"/>
        </w:rPr>
        <w:t xml:space="preserve">amount equal to the contributions the member would have paid into the retirement system had they been a member during their volunteer service based upon the annual salary the member received in the first year of membership service after that volunteer service. </w:t>
      </w:r>
    </w:p>
    <w:p w14:paraId="4BF4442A" w14:textId="77777777" w:rsidR="00D07F80" w:rsidRPr="00977178" w:rsidRDefault="00D07F80" w:rsidP="00D07F80">
      <w:pPr>
        <w:pStyle w:val="CM20"/>
        <w:ind w:left="58" w:right="176"/>
        <w:jc w:val="center"/>
        <w:rPr>
          <w:b/>
          <w:szCs w:val="22"/>
        </w:rPr>
      </w:pPr>
      <w:r w:rsidRPr="00977178">
        <w:rPr>
          <w:b/>
          <w:szCs w:val="22"/>
        </w:rPr>
        <w:t>03 Service</w:t>
      </w:r>
    </w:p>
    <w:p w14:paraId="74E7D652" w14:textId="77777777" w:rsidR="00D07F80" w:rsidRPr="00977178" w:rsidRDefault="00D07F80" w:rsidP="00D07F80">
      <w:pPr>
        <w:pStyle w:val="CM20"/>
        <w:ind w:left="58" w:right="176"/>
        <w:rPr>
          <w:i/>
          <w:iCs/>
          <w:szCs w:val="15"/>
        </w:rPr>
      </w:pPr>
      <w:r w:rsidRPr="00977178">
        <w:rPr>
          <w:i/>
          <w:iCs/>
          <w:szCs w:val="15"/>
        </w:rPr>
        <w:t xml:space="preserve">Chapter </w:t>
      </w:r>
      <w:r w:rsidRPr="00977178">
        <w:rPr>
          <w:i/>
          <w:szCs w:val="16"/>
        </w:rPr>
        <w:t xml:space="preserve">324 </w:t>
      </w:r>
      <w:r w:rsidRPr="00977178">
        <w:rPr>
          <w:i/>
          <w:iCs/>
          <w:szCs w:val="15"/>
        </w:rPr>
        <w:t>of the Acts of 1973</w:t>
      </w:r>
    </w:p>
    <w:p w14:paraId="7D160A89" w14:textId="77777777" w:rsidR="00D07F80" w:rsidRPr="00977178" w:rsidRDefault="00D07F80" w:rsidP="00D07F80">
      <w:pPr>
        <w:pStyle w:val="CM20"/>
        <w:spacing w:after="420"/>
        <w:ind w:left="62" w:right="176"/>
        <w:jc w:val="both"/>
      </w:pPr>
      <w:r w:rsidRPr="00977178">
        <w:rPr>
          <w:szCs w:val="18"/>
        </w:rPr>
        <w:t xml:space="preserve">Those individuals performing 03 services are considered to be contract workers, or consultants and shall not be considered employees of the Commonwealth for the purposes of retirement under the contributory retirement system for public employees. The only 03 service which is eligible to be bought back is that which was rendered prior to August 17, 1973. </w:t>
      </w:r>
    </w:p>
    <w:p w14:paraId="519F289F" w14:textId="77777777" w:rsidR="00D07F80" w:rsidRPr="00977178" w:rsidRDefault="00D07F80" w:rsidP="00D07F80">
      <w:pPr>
        <w:pStyle w:val="Default"/>
        <w:ind w:right="176"/>
        <w:jc w:val="both"/>
        <w:rPr>
          <w:rFonts w:ascii="Times New Roman" w:hAnsi="Times New Roman"/>
          <w:i/>
          <w:szCs w:val="23"/>
        </w:rPr>
      </w:pPr>
      <w:r w:rsidRPr="00977178">
        <w:rPr>
          <w:rFonts w:ascii="Times New Roman" w:hAnsi="Times New Roman"/>
          <w:i/>
          <w:szCs w:val="23"/>
        </w:rPr>
        <w:t>03 Creditable Service Law – Section One of Chapter 161 of the Acts of 2006</w:t>
      </w:r>
    </w:p>
    <w:p w14:paraId="61E64988" w14:textId="77777777" w:rsidR="00D07F80" w:rsidRPr="007168C4" w:rsidRDefault="00D07F80" w:rsidP="00D07F80">
      <w:pPr>
        <w:pStyle w:val="Default"/>
        <w:ind w:right="176"/>
        <w:jc w:val="both"/>
        <w:rPr>
          <w:rFonts w:ascii="Times New Roman" w:hAnsi="Times New Roman" w:cs="Helvetica"/>
        </w:rPr>
      </w:pPr>
      <w:r w:rsidRPr="007168C4">
        <w:rPr>
          <w:rFonts w:ascii="Times New Roman" w:hAnsi="Times New Roman"/>
          <w:szCs w:val="23"/>
        </w:rPr>
        <w:t xml:space="preserve">The 03 creditable service law went into effect on October 17, 2006, and applies to current state employees who completed one or more years of 03 (contract/consultant) service in jobs similar to the state positions for which they were eventually hired. Members must have opted for the State Retirement Plan to be eligible.  G. L. </w:t>
      </w:r>
      <w:r w:rsidRPr="007168C4">
        <w:rPr>
          <w:rFonts w:ascii="Times New Roman" w:hAnsi="Times New Roman" w:cs="Helvetica"/>
        </w:rPr>
        <w:t>c. 32 § 4(1)(s) authorizes eligible members of the State Retirement System to purchase for creditable service up to four years of prior state contract service that had been paid for out of an "03" subsidiary account: if this prior service immediately preceded the establishment of membership in the State Retirement System; if the job description for the prior service was substantially similar to the job description of the job that established membership; and, if the member already has ten years of creditable service with the State Retirement System at the time of seeking this creditable service.  The Law further states "upon completion of the [buy-back] payments, the member shall receive the same credit for the period of previous service as a contract employee as would have been allowed if the service had been rendered by the member as a state employee."</w:t>
      </w:r>
    </w:p>
    <w:p w14:paraId="5A9FC437" w14:textId="77777777" w:rsidR="00D07F80" w:rsidRPr="00976D23" w:rsidRDefault="00D07F80" w:rsidP="00D07F8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380"/>
        <w:ind w:right="176"/>
        <w:jc w:val="both"/>
        <w:rPr>
          <w:szCs w:val="23"/>
        </w:rPr>
      </w:pPr>
      <w:r w:rsidRPr="007168C4">
        <w:rPr>
          <w:rFonts w:cs="Helvetica"/>
        </w:rPr>
        <w:t xml:space="preserve">The Division of Administrative Law Appeals (DALA) has rendered two decisions that state </w:t>
      </w:r>
      <w:r w:rsidRPr="007168C4">
        <w:rPr>
          <w:rFonts w:cs="Helvetica"/>
          <w:lang w:bidi="en-US"/>
        </w:rPr>
        <w:t xml:space="preserve">eligible unit members who seek creditable service under G.L. c. 32, § 4(1)(s) for contract service as a full-time Instructor at a community college that preceded the employment full-time with membership in the same job, is entitled to have </w:t>
      </w:r>
      <w:r w:rsidRPr="007168C4">
        <w:rPr>
          <w:rFonts w:cs="Helvetica"/>
          <w:u w:val="single"/>
          <w:lang w:bidi="en-US"/>
        </w:rPr>
        <w:t xml:space="preserve">creditable service calculated using a nine months-academic year and </w:t>
      </w:r>
      <w:r w:rsidRPr="007168C4">
        <w:rPr>
          <w:rFonts w:cs="Helvetica"/>
          <w:u w:val="single"/>
        </w:rPr>
        <w:t>not a twelve months-calendar year.</w:t>
      </w:r>
      <w:r w:rsidRPr="00976D23">
        <w:rPr>
          <w:rFonts w:cs="Helvetica"/>
        </w:rPr>
        <w:t xml:space="preserve">  </w:t>
      </w:r>
    </w:p>
    <w:p w14:paraId="3E375BB4" w14:textId="77777777" w:rsidR="00D07F80" w:rsidRPr="00977178" w:rsidRDefault="00D07F80" w:rsidP="00D07F80">
      <w:pPr>
        <w:pStyle w:val="Default"/>
        <w:rPr>
          <w:rFonts w:ascii="Times New Roman" w:hAnsi="Times New Roman"/>
          <w:szCs w:val="23"/>
        </w:rPr>
      </w:pPr>
    </w:p>
    <w:p w14:paraId="6CC5ED8B" w14:textId="77777777" w:rsidR="00D07F80" w:rsidRPr="00E400FB" w:rsidRDefault="00D07F80" w:rsidP="00D07F80">
      <w:pPr>
        <w:pStyle w:val="Default"/>
        <w:rPr>
          <w:rFonts w:ascii="Times New Roman" w:hAnsi="Times New Roman"/>
        </w:rPr>
      </w:pPr>
    </w:p>
    <w:p w14:paraId="0036CF95" w14:textId="77777777" w:rsidR="00D07F80" w:rsidRPr="00977178" w:rsidRDefault="00D07F80" w:rsidP="00D07F80">
      <w:pPr>
        <w:pStyle w:val="Default"/>
        <w:rPr>
          <w:rFonts w:ascii="Times New Roman" w:hAnsi="Times New Roman"/>
          <w:szCs w:val="23"/>
        </w:rPr>
      </w:pPr>
    </w:p>
    <w:p w14:paraId="51C631C3" w14:textId="77777777" w:rsidR="00D07F80" w:rsidRDefault="00D07F80" w:rsidP="00D07F80">
      <w:pPr>
        <w:pStyle w:val="Default"/>
        <w:rPr>
          <w:rFonts w:ascii="Times New Roman" w:hAnsi="Times New Roman"/>
          <w:szCs w:val="23"/>
        </w:rPr>
      </w:pPr>
    </w:p>
    <w:p w14:paraId="3B6FED3E" w14:textId="77777777" w:rsidR="00D07F80" w:rsidRPr="00C14374" w:rsidRDefault="00D07F80" w:rsidP="00D07F80">
      <w:pPr>
        <w:rPr>
          <w:rFonts w:ascii="Times New Roman" w:hAnsi="Times New Roman" w:cs="Arial"/>
          <w:color w:val="000000"/>
          <w:szCs w:val="23"/>
          <w:lang w:bidi="en-US"/>
        </w:rPr>
      </w:pPr>
      <w:r w:rsidRPr="00977178">
        <w:rPr>
          <w:rFonts w:ascii="Times New Roman" w:hAnsi="Times New Roman"/>
          <w:szCs w:val="23"/>
        </w:rPr>
        <w:t xml:space="preserve">The process for buyback involves: </w:t>
      </w:r>
    </w:p>
    <w:p w14:paraId="4FED3EDC" w14:textId="77777777" w:rsidR="00D07F80" w:rsidRPr="00977178" w:rsidRDefault="00D07F80" w:rsidP="00D07F80">
      <w:pPr>
        <w:pStyle w:val="Default"/>
        <w:numPr>
          <w:ilvl w:val="0"/>
          <w:numId w:val="1"/>
        </w:numPr>
        <w:rPr>
          <w:rFonts w:ascii="Times New Roman" w:hAnsi="Times New Roman"/>
          <w:szCs w:val="23"/>
        </w:rPr>
      </w:pPr>
      <w:r w:rsidRPr="00977178">
        <w:rPr>
          <w:rFonts w:ascii="Times New Roman" w:hAnsi="Times New Roman" w:cs="Times New Roman"/>
          <w:szCs w:val="19"/>
        </w:rPr>
        <w:t>S</w:t>
      </w:r>
      <w:r w:rsidRPr="00977178">
        <w:rPr>
          <w:rFonts w:ascii="Times New Roman" w:hAnsi="Times New Roman"/>
          <w:szCs w:val="23"/>
        </w:rPr>
        <w:t xml:space="preserve">ubmission of the completed 03 Buyback Form, </w:t>
      </w:r>
    </w:p>
    <w:p w14:paraId="5B9167DE" w14:textId="77777777" w:rsidR="00D07F80" w:rsidRPr="00977178" w:rsidRDefault="00D07F80" w:rsidP="00D07F80">
      <w:pPr>
        <w:pStyle w:val="Default"/>
        <w:numPr>
          <w:ilvl w:val="0"/>
          <w:numId w:val="1"/>
        </w:numPr>
        <w:rPr>
          <w:rFonts w:ascii="Times New Roman" w:hAnsi="Times New Roman"/>
          <w:szCs w:val="23"/>
        </w:rPr>
      </w:pPr>
      <w:r w:rsidRPr="00977178">
        <w:rPr>
          <w:rFonts w:ascii="Times New Roman" w:hAnsi="Times New Roman" w:cs="Times New Roman"/>
          <w:szCs w:val="20"/>
        </w:rPr>
        <w:t>A</w:t>
      </w:r>
      <w:r w:rsidRPr="00977178">
        <w:rPr>
          <w:rFonts w:ascii="Times New Roman" w:hAnsi="Times New Roman"/>
          <w:szCs w:val="23"/>
        </w:rPr>
        <w:t xml:space="preserve"> request for confirmation of your years of service by the State Retirement Board to the employer where such service was performed, </w:t>
      </w:r>
    </w:p>
    <w:p w14:paraId="744AA9B4" w14:textId="77777777" w:rsidR="00D07F80" w:rsidRPr="00977178" w:rsidRDefault="00D07F80" w:rsidP="00D07F80">
      <w:pPr>
        <w:pStyle w:val="Default"/>
        <w:numPr>
          <w:ilvl w:val="0"/>
          <w:numId w:val="1"/>
        </w:numPr>
        <w:rPr>
          <w:rFonts w:ascii="Times New Roman" w:hAnsi="Times New Roman"/>
          <w:szCs w:val="23"/>
        </w:rPr>
      </w:pPr>
      <w:r w:rsidRPr="00977178">
        <w:rPr>
          <w:rFonts w:ascii="Times New Roman" w:hAnsi="Times New Roman" w:cs="Times New Roman"/>
          <w:szCs w:val="20"/>
        </w:rPr>
        <w:t>A</w:t>
      </w:r>
      <w:r w:rsidRPr="00977178">
        <w:rPr>
          <w:rFonts w:ascii="Times New Roman" w:hAnsi="Times New Roman"/>
          <w:szCs w:val="23"/>
        </w:rPr>
        <w:t xml:space="preserve"> determination of your eligibility for this credit by this Board, and </w:t>
      </w:r>
    </w:p>
    <w:p w14:paraId="6F5D5A78" w14:textId="77777777" w:rsidR="00D07F80" w:rsidRPr="00977178" w:rsidRDefault="00D07F80" w:rsidP="00D07F80">
      <w:pPr>
        <w:pStyle w:val="Default"/>
        <w:numPr>
          <w:ilvl w:val="0"/>
          <w:numId w:val="1"/>
        </w:numPr>
        <w:rPr>
          <w:rFonts w:ascii="Times New Roman" w:hAnsi="Times New Roman"/>
          <w:szCs w:val="23"/>
        </w:rPr>
      </w:pPr>
      <w:r w:rsidRPr="00977178">
        <w:rPr>
          <w:rFonts w:ascii="Times New Roman" w:hAnsi="Times New Roman" w:cs="Times New Roman"/>
          <w:szCs w:val="20"/>
        </w:rPr>
        <w:t>An</w:t>
      </w:r>
      <w:r w:rsidRPr="00977178">
        <w:rPr>
          <w:rFonts w:ascii="Times New Roman" w:hAnsi="Times New Roman"/>
          <w:szCs w:val="23"/>
        </w:rPr>
        <w:t xml:space="preserve"> official notification sent to you of that decision. </w:t>
      </w:r>
    </w:p>
    <w:p w14:paraId="6B64A600" w14:textId="77777777" w:rsidR="00D07F80" w:rsidRPr="00977178" w:rsidRDefault="00D07F80" w:rsidP="00D07F80">
      <w:pPr>
        <w:pStyle w:val="Default"/>
        <w:numPr>
          <w:ilvl w:val="0"/>
          <w:numId w:val="1"/>
        </w:numPr>
        <w:rPr>
          <w:rFonts w:ascii="Times New Roman" w:hAnsi="Times New Roman"/>
          <w:szCs w:val="23"/>
        </w:rPr>
      </w:pPr>
      <w:r w:rsidRPr="00977178">
        <w:rPr>
          <w:rFonts w:ascii="Times New Roman" w:hAnsi="Times New Roman"/>
          <w:szCs w:val="23"/>
        </w:rPr>
        <w:t>If eligibility has been approved, you have 180 days to purchase the service in a lump sum or 180 days to set up an installment plan with this Board to purchase such service.</w:t>
      </w:r>
    </w:p>
    <w:p w14:paraId="0F414A4F" w14:textId="77777777" w:rsidR="00D07F80" w:rsidRPr="00977178" w:rsidRDefault="00D07F80" w:rsidP="00D07F80">
      <w:pPr>
        <w:pStyle w:val="Default"/>
        <w:ind w:left="360"/>
        <w:rPr>
          <w:rFonts w:ascii="Times New Roman" w:hAnsi="Times New Roman"/>
          <w:szCs w:val="23"/>
        </w:rPr>
      </w:pPr>
      <w:r w:rsidRPr="00977178">
        <w:rPr>
          <w:rFonts w:ascii="Times New Roman" w:hAnsi="Times New Roman"/>
          <w:szCs w:val="23"/>
        </w:rPr>
        <w:t xml:space="preserve"> </w:t>
      </w:r>
    </w:p>
    <w:p w14:paraId="56CC795C" w14:textId="77777777" w:rsidR="00D07F80" w:rsidRPr="00977178" w:rsidRDefault="00D07F80" w:rsidP="00D07F80">
      <w:pPr>
        <w:pStyle w:val="Default"/>
        <w:jc w:val="both"/>
        <w:rPr>
          <w:rFonts w:ascii="Times New Roman" w:hAnsi="Times New Roman"/>
          <w:szCs w:val="23"/>
        </w:rPr>
      </w:pPr>
      <w:r w:rsidRPr="00977178">
        <w:rPr>
          <w:rFonts w:ascii="Times New Roman" w:hAnsi="Times New Roman"/>
          <w:szCs w:val="23"/>
        </w:rPr>
        <w:t xml:space="preserve">Though the law applies to employees currently vested in the State Retirement Plan, Chapter 161 will also be applicable to employees in the State Retirement Plan once they become vested - complete 10 years of service. At that point, such employees could apply for eligibility for the provisions of this law, using the forms in place at that time. </w:t>
      </w:r>
    </w:p>
    <w:p w14:paraId="7D58B541" w14:textId="77777777" w:rsidR="00D07F80" w:rsidRPr="00977178" w:rsidRDefault="00D07F80" w:rsidP="00D07F80">
      <w:pPr>
        <w:pStyle w:val="CM5"/>
        <w:spacing w:after="277" w:line="280" w:lineRule="atLeast"/>
        <w:rPr>
          <w:rFonts w:ascii="Times New Roman" w:hAnsi="Times New Roman" w:cs="Arial"/>
          <w:color w:val="000000"/>
          <w:szCs w:val="23"/>
        </w:rPr>
      </w:pPr>
    </w:p>
    <w:p w14:paraId="4F2E81F6" w14:textId="77777777" w:rsidR="00D07F80" w:rsidRPr="00977178" w:rsidRDefault="00D07F80" w:rsidP="00D07F80">
      <w:pPr>
        <w:pStyle w:val="Default"/>
        <w:ind w:left="58"/>
        <w:rPr>
          <w:rFonts w:ascii="Times New Roman" w:hAnsi="Times New Roman"/>
          <w:i/>
          <w:szCs w:val="23"/>
        </w:rPr>
      </w:pPr>
      <w:r w:rsidRPr="00977178">
        <w:rPr>
          <w:rFonts w:ascii="Times New Roman" w:hAnsi="Times New Roman"/>
          <w:i/>
          <w:szCs w:val="23"/>
        </w:rPr>
        <w:t>Creditable Service Policy of November 16, 2001</w:t>
      </w:r>
    </w:p>
    <w:p w14:paraId="463CA43E" w14:textId="77777777" w:rsidR="00D07F80" w:rsidRPr="00977178" w:rsidRDefault="00D07F80" w:rsidP="00D07F80">
      <w:pPr>
        <w:pStyle w:val="Default"/>
        <w:jc w:val="both"/>
        <w:rPr>
          <w:rFonts w:ascii="Times New Roman" w:hAnsi="Times New Roman"/>
          <w:szCs w:val="23"/>
        </w:rPr>
      </w:pPr>
      <w:r w:rsidRPr="00977178">
        <w:rPr>
          <w:rFonts w:ascii="Times New Roman" w:hAnsi="Times New Roman"/>
          <w:szCs w:val="23"/>
        </w:rPr>
        <w:t xml:space="preserve">If you were not an 03 employee but are seeking retirement credit for related work for the state at less than full-time capacity, apply for eligibility of retirement credit under the Creditable Service Policy of November 16, 2001. Under this policy, current employees of the state retirement system who worked at least half-time but less than full-time prior to January 28, 1993, will be credited with full-time creditable service for such employment.  No buyback of this time is necessary. If approved, full-time credit is automatic. </w:t>
      </w:r>
    </w:p>
    <w:p w14:paraId="1F75AB41" w14:textId="77777777" w:rsidR="00D07F80" w:rsidRPr="00977178" w:rsidRDefault="00D07F80" w:rsidP="00D07F80">
      <w:pPr>
        <w:pStyle w:val="Default"/>
        <w:rPr>
          <w:rFonts w:ascii="Times New Roman" w:hAnsi="Times New Roman"/>
        </w:rPr>
      </w:pPr>
    </w:p>
    <w:p w14:paraId="00379018" w14:textId="77777777" w:rsidR="00D07F80" w:rsidRPr="00756859" w:rsidRDefault="00D07F80" w:rsidP="00D07F80">
      <w:pPr>
        <w:jc w:val="center"/>
        <w:rPr>
          <w:rFonts w:ascii="Times New Roman" w:hAnsi="Times New Roman" w:cs="Arial"/>
          <w:b/>
          <w:szCs w:val="17"/>
          <w:lang w:bidi="en-US"/>
        </w:rPr>
      </w:pPr>
      <w:r w:rsidRPr="00977178">
        <w:rPr>
          <w:rFonts w:cs="Arial"/>
          <w:b/>
          <w:szCs w:val="17"/>
        </w:rPr>
        <w:t>CET</w:t>
      </w:r>
    </w:p>
    <w:p w14:paraId="6E9F9406" w14:textId="77777777" w:rsidR="00D07F80" w:rsidRPr="00977178" w:rsidRDefault="00D07F80" w:rsidP="00D07F80">
      <w:pPr>
        <w:pStyle w:val="CM18"/>
        <w:spacing w:after="207" w:line="226" w:lineRule="atLeast"/>
        <w:jc w:val="both"/>
        <w:rPr>
          <w:szCs w:val="18"/>
        </w:rPr>
      </w:pPr>
      <w:r w:rsidRPr="00977178">
        <w:rPr>
          <w:szCs w:val="18"/>
        </w:rPr>
        <w:t xml:space="preserve">If the individual was employed under the CETA program by a city or town, they are responsible for providing the Buy Back Department with official documentation of the dates of their employment and the salary that they received. If the individual was employed under the CETA program by the state, then the appropriate agency is responsible for date and salary information. </w:t>
      </w:r>
    </w:p>
    <w:p w14:paraId="7AFEA9EE" w14:textId="77777777" w:rsidR="00D07F80" w:rsidRPr="00977178" w:rsidRDefault="00D07F80" w:rsidP="00D07F80">
      <w:pPr>
        <w:pStyle w:val="AFollow"/>
        <w:tabs>
          <w:tab w:val="clear" w:pos="1080"/>
        </w:tabs>
        <w:ind w:left="0"/>
        <w:rPr>
          <w:rFonts w:ascii="Times New Roman" w:hAnsi="Times New Roman"/>
          <w:sz w:val="24"/>
          <w:szCs w:val="18"/>
        </w:rPr>
      </w:pPr>
      <w:r w:rsidRPr="00977178">
        <w:rPr>
          <w:rFonts w:ascii="Times New Roman" w:hAnsi="Times New Roman"/>
          <w:sz w:val="24"/>
          <w:szCs w:val="18"/>
        </w:rPr>
        <w:t xml:space="preserve">The cost to purchase this time is an amount equal to that which would have been withheld as regular </w:t>
      </w:r>
      <w:r w:rsidRPr="00977178">
        <w:rPr>
          <w:rFonts w:ascii="Times New Roman" w:hAnsi="Times New Roman" w:cs="Hidden Horz OCR"/>
          <w:sz w:val="24"/>
          <w:szCs w:val="13"/>
        </w:rPr>
        <w:t xml:space="preserve">deductions </w:t>
      </w:r>
      <w:r w:rsidRPr="00977178">
        <w:rPr>
          <w:rFonts w:ascii="Times New Roman" w:hAnsi="Times New Roman"/>
          <w:sz w:val="24"/>
          <w:szCs w:val="18"/>
        </w:rPr>
        <w:t>from the member's regular compensation for such period had the individual been a member of the State Retirement System during this period plus interest.</w:t>
      </w:r>
    </w:p>
    <w:p w14:paraId="16CA1283" w14:textId="77777777" w:rsidR="00D07F80" w:rsidRPr="00977178" w:rsidRDefault="00D07F80" w:rsidP="00D07F80">
      <w:pPr>
        <w:pStyle w:val="AFollow"/>
        <w:tabs>
          <w:tab w:val="clear" w:pos="1080"/>
        </w:tabs>
        <w:ind w:left="0"/>
        <w:rPr>
          <w:rFonts w:ascii="Times New Roman" w:hAnsi="Times New Roman"/>
          <w:sz w:val="24"/>
          <w:szCs w:val="18"/>
        </w:rPr>
      </w:pPr>
    </w:p>
    <w:p w14:paraId="6134F997" w14:textId="77777777" w:rsidR="00D07F80" w:rsidRPr="00977178" w:rsidRDefault="00D07F80" w:rsidP="00D07F80">
      <w:pPr>
        <w:pStyle w:val="CM20"/>
        <w:ind w:left="58"/>
        <w:jc w:val="center"/>
        <w:rPr>
          <w:color w:val="000000"/>
          <w:szCs w:val="21"/>
        </w:rPr>
      </w:pPr>
      <w:r w:rsidRPr="00977178">
        <w:rPr>
          <w:b/>
          <w:bCs/>
          <w:color w:val="000000"/>
          <w:szCs w:val="21"/>
        </w:rPr>
        <w:t>Out-of-State Teaching Time</w:t>
      </w:r>
    </w:p>
    <w:p w14:paraId="4857F311" w14:textId="77777777" w:rsidR="00D07F80" w:rsidRPr="00977178" w:rsidRDefault="00D07F80" w:rsidP="00D07F80">
      <w:pPr>
        <w:pStyle w:val="CM18"/>
        <w:ind w:left="58"/>
        <w:rPr>
          <w:rFonts w:cs="Arial"/>
          <w:color w:val="000000"/>
          <w:szCs w:val="15"/>
        </w:rPr>
      </w:pPr>
      <w:r w:rsidRPr="00977178">
        <w:rPr>
          <w:rFonts w:cs="Arial"/>
          <w:i/>
          <w:iCs/>
          <w:color w:val="000000"/>
          <w:szCs w:val="16"/>
        </w:rPr>
        <w:t xml:space="preserve">Chapter </w:t>
      </w:r>
      <w:r w:rsidRPr="00977178">
        <w:rPr>
          <w:rFonts w:cs="Arial"/>
          <w:color w:val="000000"/>
          <w:szCs w:val="15"/>
        </w:rPr>
        <w:t xml:space="preserve">32, §3(4) </w:t>
      </w:r>
    </w:p>
    <w:p w14:paraId="7114AB83" w14:textId="77777777" w:rsidR="00D07F80" w:rsidRPr="00977178" w:rsidRDefault="00D07F80" w:rsidP="00D07F80">
      <w:pPr>
        <w:pStyle w:val="CM18"/>
        <w:spacing w:after="207"/>
        <w:jc w:val="both"/>
        <w:rPr>
          <w:color w:val="000000"/>
          <w:szCs w:val="18"/>
        </w:rPr>
      </w:pPr>
      <w:r w:rsidRPr="00977178">
        <w:rPr>
          <w:color w:val="000000"/>
          <w:szCs w:val="18"/>
        </w:rPr>
        <w:t xml:space="preserve">Any member who is employed in a teaching position </w:t>
      </w:r>
      <w:r w:rsidRPr="00977178">
        <w:rPr>
          <w:color w:val="000000"/>
          <w:szCs w:val="12"/>
        </w:rPr>
        <w:t>or as</w:t>
      </w:r>
      <w:r w:rsidRPr="00977178">
        <w:rPr>
          <w:rFonts w:cs="Arial"/>
          <w:i/>
          <w:iCs/>
          <w:color w:val="000000"/>
          <w:szCs w:val="17"/>
        </w:rPr>
        <w:t xml:space="preserve"> </w:t>
      </w:r>
      <w:r w:rsidRPr="00977178">
        <w:rPr>
          <w:color w:val="000000"/>
          <w:szCs w:val="18"/>
        </w:rPr>
        <w:t xml:space="preserve">a principal, supervisor or president in a school or college is eligible </w:t>
      </w:r>
      <w:r w:rsidRPr="00977178">
        <w:rPr>
          <w:rFonts w:cs="Arial"/>
          <w:color w:val="000000"/>
          <w:szCs w:val="14"/>
        </w:rPr>
        <w:t xml:space="preserve">to </w:t>
      </w:r>
      <w:r w:rsidRPr="00977178">
        <w:rPr>
          <w:color w:val="000000"/>
          <w:szCs w:val="18"/>
        </w:rPr>
        <w:t xml:space="preserve">buy back service rendered in another state for time that they were a teacher, principal, supervisor or superintendent in any public day school college. </w:t>
      </w:r>
    </w:p>
    <w:p w14:paraId="4104C6B6" w14:textId="77777777" w:rsidR="00D07F80" w:rsidRDefault="00D07F80" w:rsidP="00D07F80">
      <w:pPr>
        <w:pStyle w:val="CM20"/>
        <w:spacing w:after="420" w:line="226" w:lineRule="atLeast"/>
        <w:jc w:val="both"/>
        <w:rPr>
          <w:color w:val="000000"/>
          <w:szCs w:val="18"/>
        </w:rPr>
      </w:pPr>
      <w:r w:rsidRPr="00977178">
        <w:rPr>
          <w:color w:val="000000"/>
          <w:szCs w:val="18"/>
        </w:rPr>
        <w:t xml:space="preserve">Also included in this law are those individuals who were employed in an overseas dependent school conducted under the supervision of the Department of Defense of the </w:t>
      </w:r>
      <w:r w:rsidRPr="00977178">
        <w:rPr>
          <w:rFonts w:cs="Arial"/>
          <w:color w:val="000000"/>
          <w:szCs w:val="18"/>
        </w:rPr>
        <w:t>U</w:t>
      </w:r>
      <w:r w:rsidRPr="00977178">
        <w:rPr>
          <w:color w:val="000000"/>
          <w:szCs w:val="18"/>
        </w:rPr>
        <w:t xml:space="preserve">nited States' government and in the public schools of the Commonwealth of Puerto Rico. The maximum credit allowable for this time is five years of the maximum credit of ten years </w:t>
      </w:r>
      <w:r w:rsidRPr="00977178">
        <w:rPr>
          <w:color w:val="000000"/>
          <w:szCs w:val="13"/>
        </w:rPr>
        <w:t xml:space="preserve">for </w:t>
      </w:r>
      <w:r w:rsidRPr="00977178">
        <w:rPr>
          <w:color w:val="000000"/>
          <w:szCs w:val="18"/>
        </w:rPr>
        <w:t xml:space="preserve">out of state teaching service. </w:t>
      </w:r>
    </w:p>
    <w:p w14:paraId="6F481359" w14:textId="77777777" w:rsidR="00D07F80" w:rsidRPr="00633A7C" w:rsidRDefault="00D07F80" w:rsidP="00D07F80">
      <w:pPr>
        <w:pStyle w:val="Default"/>
        <w:jc w:val="center"/>
        <w:rPr>
          <w:rFonts w:ascii="Times New Roman" w:hAnsi="Times New Roman" w:cs="Times New Roman"/>
        </w:rPr>
      </w:pPr>
      <w:r w:rsidRPr="00633A7C">
        <w:rPr>
          <w:rFonts w:ascii="Times New Roman" w:hAnsi="Times New Roman" w:cs="Times New Roman"/>
          <w:b/>
          <w:iCs/>
          <w:color w:val="343434"/>
        </w:rPr>
        <w:t>Right to a Termination Retirement Allowance</w:t>
      </w:r>
      <w:r w:rsidRPr="00633A7C">
        <w:rPr>
          <w:rFonts w:ascii="Times New Roman" w:hAnsi="Times New Roman" w:cs="Times New Roman"/>
          <w:iCs/>
          <w:color w:val="343434"/>
        </w:rPr>
        <w:t>.</w:t>
      </w:r>
    </w:p>
    <w:p w14:paraId="3B1B385D" w14:textId="77777777" w:rsidR="00D07F80" w:rsidRPr="00DD13E7" w:rsidRDefault="00D07F80" w:rsidP="00D07F80">
      <w:pPr>
        <w:pStyle w:val="Default"/>
        <w:rPr>
          <w:rFonts w:ascii="Times New Roman" w:hAnsi="Times New Roman" w:cs="Times New Roman"/>
        </w:rPr>
      </w:pPr>
      <w:r w:rsidRPr="00DD13E7">
        <w:rPr>
          <w:rFonts w:ascii="Times New Roman" w:hAnsi="Times New Roman" w:cs="Times New Roman"/>
          <w:color w:val="141413"/>
        </w:rPr>
        <w:t>If your position is either eliminated, abolished or if you are laid off or terminated you may qualify for a so-called Section 10 allowance provided you have at least 20 years of creditable serv</w:t>
      </w:r>
      <w:r>
        <w:rPr>
          <w:rFonts w:ascii="Times New Roman" w:hAnsi="Times New Roman" w:cs="Times New Roman"/>
          <w:color w:val="141413"/>
        </w:rPr>
        <w:t xml:space="preserve">ice and meet other requirement. </w:t>
      </w:r>
      <w:r w:rsidRPr="00DD13E7">
        <w:rPr>
          <w:rFonts w:ascii="Times New Roman" w:hAnsi="Times New Roman" w:cs="Times New Roman"/>
          <w:color w:val="141413"/>
        </w:rPr>
        <w:t xml:space="preserve"> </w:t>
      </w:r>
      <w:r>
        <w:rPr>
          <w:rFonts w:ascii="Times New Roman" w:hAnsi="Times New Roman" w:cs="Times New Roman"/>
          <w:color w:val="141413"/>
        </w:rPr>
        <w:t>Pension is calculated both as Section 10  (1/3 of three year average plus annuity) or superannuation whichever is higher amount is given.</w:t>
      </w:r>
    </w:p>
    <w:p w14:paraId="1E4E2B84" w14:textId="77777777" w:rsidR="00D07F80" w:rsidRPr="00977178" w:rsidRDefault="00D07F80" w:rsidP="00D07F80">
      <w:pPr>
        <w:pStyle w:val="Default"/>
      </w:pPr>
    </w:p>
    <w:p w14:paraId="37E837BA" w14:textId="77777777" w:rsidR="00D07F80" w:rsidRDefault="00D07F80" w:rsidP="00D07F80">
      <w:pPr>
        <w:jc w:val="center"/>
        <w:rPr>
          <w:b/>
          <w:bCs/>
          <w:color w:val="000000"/>
          <w:szCs w:val="21"/>
        </w:rPr>
      </w:pPr>
    </w:p>
    <w:p w14:paraId="62AEAD11" w14:textId="77777777" w:rsidR="00D07F80" w:rsidRDefault="00D07F80" w:rsidP="00D07F80">
      <w:pPr>
        <w:jc w:val="center"/>
        <w:rPr>
          <w:b/>
          <w:bCs/>
          <w:color w:val="000000"/>
          <w:szCs w:val="21"/>
        </w:rPr>
      </w:pPr>
    </w:p>
    <w:p w14:paraId="62323E7D" w14:textId="77777777" w:rsidR="00D07F80" w:rsidRPr="003A51FE" w:rsidRDefault="00D07F80" w:rsidP="00D07F80">
      <w:pPr>
        <w:jc w:val="center"/>
        <w:rPr>
          <w:rFonts w:ascii="Times New Roman" w:hAnsi="Times New Roman"/>
          <w:b/>
          <w:bCs/>
          <w:color w:val="000000"/>
          <w:szCs w:val="21"/>
          <w:lang w:bidi="en-US"/>
        </w:rPr>
      </w:pPr>
      <w:r w:rsidRPr="00977178">
        <w:rPr>
          <w:b/>
          <w:bCs/>
          <w:color w:val="000000"/>
          <w:szCs w:val="21"/>
        </w:rPr>
        <w:t>Credit for Teachers for Nonpublic School Service (aka Nun's Bill)</w:t>
      </w:r>
    </w:p>
    <w:p w14:paraId="3C942F08" w14:textId="77777777" w:rsidR="00D07F80" w:rsidRPr="00977178" w:rsidRDefault="00D07F80" w:rsidP="00D07F80">
      <w:pPr>
        <w:pStyle w:val="CM18"/>
        <w:ind w:left="58"/>
        <w:rPr>
          <w:rFonts w:cs="Arial"/>
          <w:color w:val="000000"/>
          <w:szCs w:val="16"/>
        </w:rPr>
      </w:pPr>
      <w:r w:rsidRPr="00977178">
        <w:rPr>
          <w:rFonts w:cs="Arial"/>
          <w:i/>
          <w:iCs/>
          <w:color w:val="000000"/>
          <w:szCs w:val="16"/>
        </w:rPr>
        <w:t xml:space="preserve">Chapter </w:t>
      </w:r>
      <w:r w:rsidRPr="00977178">
        <w:rPr>
          <w:rFonts w:cs="Arial"/>
          <w:color w:val="000000"/>
          <w:szCs w:val="15"/>
        </w:rPr>
        <w:t xml:space="preserve">32. </w:t>
      </w:r>
      <w:r w:rsidRPr="00977178">
        <w:rPr>
          <w:rFonts w:cs="Arial"/>
          <w:i/>
          <w:iCs/>
          <w:color w:val="000000"/>
          <w:szCs w:val="16"/>
        </w:rPr>
        <w:t xml:space="preserve">§3(4A) </w:t>
      </w:r>
    </w:p>
    <w:p w14:paraId="1BDD15C8" w14:textId="77777777" w:rsidR="00D07F80" w:rsidRPr="00977178" w:rsidRDefault="00D07F80" w:rsidP="00D07F80">
      <w:pPr>
        <w:pStyle w:val="CM18"/>
        <w:spacing w:after="207" w:line="220" w:lineRule="atLeast"/>
        <w:jc w:val="both"/>
        <w:rPr>
          <w:color w:val="000000"/>
          <w:szCs w:val="18"/>
        </w:rPr>
      </w:pPr>
      <w:r w:rsidRPr="00977178">
        <w:rPr>
          <w:color w:val="000000"/>
          <w:szCs w:val="18"/>
        </w:rPr>
        <w:t xml:space="preserve">Members who previously taught pupils or acted as an administrator in a nonpublic school prior to January I, 1973 are eligible to purchase this service for retirement purposes. </w:t>
      </w:r>
    </w:p>
    <w:p w14:paraId="0B996543" w14:textId="77777777" w:rsidR="00D07F80" w:rsidRPr="00977178" w:rsidRDefault="00D07F80" w:rsidP="00D07F80">
      <w:pPr>
        <w:pStyle w:val="CM18"/>
        <w:spacing w:after="207" w:line="220" w:lineRule="atLeast"/>
        <w:jc w:val="both"/>
        <w:rPr>
          <w:color w:val="000000"/>
          <w:szCs w:val="18"/>
        </w:rPr>
      </w:pPr>
      <w:r w:rsidRPr="00977178">
        <w:rPr>
          <w:color w:val="000000"/>
          <w:szCs w:val="18"/>
        </w:rPr>
        <w:t xml:space="preserve">Credit is not allowed </w:t>
      </w:r>
      <w:r w:rsidRPr="00977178">
        <w:rPr>
          <w:rFonts w:cs="Arial"/>
          <w:color w:val="000000"/>
          <w:szCs w:val="17"/>
        </w:rPr>
        <w:t xml:space="preserve">if </w:t>
      </w:r>
      <w:r w:rsidRPr="00977178">
        <w:rPr>
          <w:color w:val="000000"/>
          <w:szCs w:val="18"/>
        </w:rPr>
        <w:t xml:space="preserve">the member is eligible to receive retirement benefits from the nonpublic school system in which he or she served </w:t>
      </w:r>
      <w:r w:rsidRPr="00977178">
        <w:rPr>
          <w:color w:val="000000"/>
          <w:szCs w:val="13"/>
        </w:rPr>
        <w:t xml:space="preserve">or </w:t>
      </w:r>
      <w:r w:rsidRPr="00977178">
        <w:rPr>
          <w:color w:val="000000"/>
          <w:szCs w:val="18"/>
        </w:rPr>
        <w:t xml:space="preserve">if this service is covered by Social Security. The member must submit a copy of his or her "Earnings or Benefit Estimate Statement" which can be obtained from the Social Security Administration. </w:t>
      </w:r>
    </w:p>
    <w:p w14:paraId="16CE7962" w14:textId="77777777" w:rsidR="00D07F80" w:rsidRPr="00977178" w:rsidRDefault="00D07F80" w:rsidP="00D07F80">
      <w:pPr>
        <w:pStyle w:val="CM2"/>
        <w:jc w:val="both"/>
        <w:rPr>
          <w:szCs w:val="18"/>
        </w:rPr>
      </w:pPr>
      <w:r w:rsidRPr="00977178">
        <w:rPr>
          <w:color w:val="000000"/>
          <w:szCs w:val="18"/>
        </w:rPr>
        <w:t xml:space="preserve">The number of years of nonpublic school teaching time a member is entitled to buy back </w:t>
      </w:r>
      <w:r w:rsidRPr="00977178">
        <w:rPr>
          <w:szCs w:val="18"/>
        </w:rPr>
        <w:t xml:space="preserve">can not exceed the number of years of teaching service in </w:t>
      </w:r>
      <w:r w:rsidRPr="00977178">
        <w:rPr>
          <w:rFonts w:cs="Hidden Horz OCR"/>
          <w:szCs w:val="13"/>
        </w:rPr>
        <w:t xml:space="preserve">Massachusetts </w:t>
      </w:r>
      <w:r w:rsidRPr="00977178">
        <w:rPr>
          <w:szCs w:val="18"/>
        </w:rPr>
        <w:t xml:space="preserve">with a maximum of 10 years. </w:t>
      </w:r>
    </w:p>
    <w:p w14:paraId="0A13675E" w14:textId="77777777" w:rsidR="00D07F80" w:rsidRPr="00977178" w:rsidRDefault="00D07F80" w:rsidP="00D07F80">
      <w:pPr>
        <w:pStyle w:val="Default"/>
      </w:pPr>
    </w:p>
    <w:p w14:paraId="25712E8F" w14:textId="77777777" w:rsidR="00D07F80" w:rsidRPr="00977178" w:rsidRDefault="00D07F80" w:rsidP="00D07F80">
      <w:pPr>
        <w:pStyle w:val="CM6"/>
        <w:jc w:val="center"/>
        <w:rPr>
          <w:b/>
          <w:szCs w:val="21"/>
        </w:rPr>
      </w:pPr>
      <w:r w:rsidRPr="00977178">
        <w:rPr>
          <w:b/>
          <w:szCs w:val="21"/>
        </w:rPr>
        <w:t>Elected Officials</w:t>
      </w:r>
    </w:p>
    <w:p w14:paraId="0213DA47" w14:textId="77777777" w:rsidR="00D07F80" w:rsidRPr="00977178" w:rsidRDefault="00D07F80" w:rsidP="00D07F80">
      <w:pPr>
        <w:pStyle w:val="CM6"/>
        <w:spacing w:line="240" w:lineRule="auto"/>
        <w:jc w:val="both"/>
        <w:rPr>
          <w:rFonts w:cs="Arial"/>
          <w:i/>
          <w:iCs/>
          <w:szCs w:val="15"/>
        </w:rPr>
      </w:pPr>
      <w:r w:rsidRPr="00977178">
        <w:rPr>
          <w:rFonts w:cs="Arial"/>
          <w:i/>
          <w:iCs/>
          <w:szCs w:val="15"/>
        </w:rPr>
        <w:t xml:space="preserve">Chapter 32, §4(1)(o) </w:t>
      </w:r>
    </w:p>
    <w:p w14:paraId="4EA97D5B" w14:textId="77777777" w:rsidR="00D07F80" w:rsidRPr="00977178" w:rsidRDefault="00D07F80" w:rsidP="00D07F80">
      <w:pPr>
        <w:pStyle w:val="CM6"/>
        <w:spacing w:line="240" w:lineRule="auto"/>
        <w:jc w:val="both"/>
        <w:rPr>
          <w:szCs w:val="18"/>
        </w:rPr>
      </w:pPr>
      <w:r w:rsidRPr="00977178">
        <w:rPr>
          <w:szCs w:val="18"/>
        </w:rPr>
        <w:t xml:space="preserve">Selectman, Alderman, City Councilor or School Committee Members are the only elected officials that are allowed to purchase creditable service in this capacity. In order </w:t>
      </w:r>
      <w:r w:rsidRPr="00977178">
        <w:rPr>
          <w:szCs w:val="14"/>
        </w:rPr>
        <w:t xml:space="preserve">to </w:t>
      </w:r>
      <w:r w:rsidRPr="00977178">
        <w:rPr>
          <w:szCs w:val="18"/>
        </w:rPr>
        <w:t xml:space="preserve">be eligible, these individuals had to have been elected prior to January I, </w:t>
      </w:r>
      <w:r w:rsidRPr="00977178">
        <w:rPr>
          <w:szCs w:val="17"/>
        </w:rPr>
        <w:t>1</w:t>
      </w:r>
      <w:r w:rsidRPr="00977178">
        <w:rPr>
          <w:szCs w:val="18"/>
        </w:rPr>
        <w:t xml:space="preserve">986 and had to have received no compensation for this service. The cost to purchase this time is a sum equal to the amount which would have been paid into the system during the period if the position had been compensated at the rate of $2,500 per year plus interest. </w:t>
      </w:r>
    </w:p>
    <w:p w14:paraId="573AE24D" w14:textId="77777777" w:rsidR="00D07F80" w:rsidRPr="00977178" w:rsidRDefault="00D07F80" w:rsidP="00D07F80">
      <w:pPr>
        <w:pStyle w:val="Default"/>
      </w:pPr>
    </w:p>
    <w:p w14:paraId="09089771" w14:textId="77777777" w:rsidR="00D07F80" w:rsidRPr="00F02D00" w:rsidRDefault="00D07F80" w:rsidP="00D07F80">
      <w:pPr>
        <w:jc w:val="center"/>
        <w:rPr>
          <w:rFonts w:ascii="Times New Roman" w:hAnsi="Times New Roman"/>
          <w:b/>
          <w:szCs w:val="21"/>
          <w:lang w:bidi="en-US"/>
        </w:rPr>
      </w:pPr>
      <w:r w:rsidRPr="00977178">
        <w:rPr>
          <w:b/>
          <w:szCs w:val="21"/>
        </w:rPr>
        <w:t>Intermittent Police Officers &amp; Call Fire Fighters</w:t>
      </w:r>
    </w:p>
    <w:p w14:paraId="29A67A02" w14:textId="77777777" w:rsidR="00D07F80" w:rsidRPr="00977178" w:rsidRDefault="00D07F80" w:rsidP="00D07F80">
      <w:pPr>
        <w:pStyle w:val="CM18"/>
        <w:ind w:left="58"/>
        <w:rPr>
          <w:rFonts w:cs="Arial"/>
          <w:szCs w:val="15"/>
        </w:rPr>
      </w:pPr>
      <w:r w:rsidRPr="00977178">
        <w:rPr>
          <w:rFonts w:cs="Arial"/>
          <w:i/>
          <w:iCs/>
          <w:szCs w:val="15"/>
        </w:rPr>
        <w:t xml:space="preserve">Chapter </w:t>
      </w:r>
      <w:r w:rsidRPr="00977178">
        <w:rPr>
          <w:szCs w:val="17"/>
        </w:rPr>
        <w:t xml:space="preserve">32. </w:t>
      </w:r>
      <w:r w:rsidRPr="00977178">
        <w:rPr>
          <w:rFonts w:cs="Arial"/>
          <w:i/>
          <w:iCs/>
          <w:szCs w:val="15"/>
        </w:rPr>
        <w:t xml:space="preserve">§4(2)(b) </w:t>
      </w:r>
    </w:p>
    <w:p w14:paraId="72A35BCA" w14:textId="77777777" w:rsidR="00D07F80" w:rsidRPr="00977178" w:rsidRDefault="00D07F80" w:rsidP="00D07F80">
      <w:pPr>
        <w:pStyle w:val="CM2"/>
        <w:jc w:val="both"/>
        <w:rPr>
          <w:szCs w:val="18"/>
        </w:rPr>
      </w:pPr>
      <w:r w:rsidRPr="00977178">
        <w:rPr>
          <w:szCs w:val="18"/>
        </w:rPr>
        <w:t xml:space="preserve">Members who served as Intermittent Police Officers and Call Fire Fighters are eligible to </w:t>
      </w:r>
    </w:p>
    <w:p w14:paraId="00055603" w14:textId="77777777" w:rsidR="00D07F80" w:rsidRPr="00977178" w:rsidRDefault="00D07F80" w:rsidP="00D07F80">
      <w:pPr>
        <w:pStyle w:val="CM18"/>
        <w:spacing w:after="207" w:line="226" w:lineRule="atLeast"/>
        <w:jc w:val="both"/>
        <w:rPr>
          <w:szCs w:val="18"/>
        </w:rPr>
      </w:pPr>
      <w:r w:rsidRPr="00977178">
        <w:rPr>
          <w:szCs w:val="18"/>
        </w:rPr>
        <w:t xml:space="preserve">buy back up to five years of time served in this capacity. </w:t>
      </w:r>
    </w:p>
    <w:p w14:paraId="67C16DDB" w14:textId="77777777" w:rsidR="00D07F80" w:rsidRPr="00977178" w:rsidRDefault="00D07F80" w:rsidP="00D07F80">
      <w:pPr>
        <w:pStyle w:val="CM2"/>
        <w:jc w:val="both"/>
        <w:rPr>
          <w:szCs w:val="18"/>
        </w:rPr>
      </w:pPr>
      <w:r w:rsidRPr="00977178">
        <w:rPr>
          <w:szCs w:val="18"/>
        </w:rPr>
        <w:t xml:space="preserve">These individuals must show proof that they were on the city or towns list of Intermittent </w:t>
      </w:r>
    </w:p>
    <w:p w14:paraId="02A05051" w14:textId="77777777" w:rsidR="00D07F80" w:rsidRPr="00977178" w:rsidRDefault="00D07F80" w:rsidP="00D07F80">
      <w:pPr>
        <w:pStyle w:val="CM18"/>
        <w:spacing w:after="207" w:line="226" w:lineRule="atLeast"/>
        <w:jc w:val="both"/>
        <w:rPr>
          <w:szCs w:val="18"/>
        </w:rPr>
      </w:pPr>
      <w:r w:rsidRPr="00977178">
        <w:rPr>
          <w:szCs w:val="18"/>
        </w:rPr>
        <w:t xml:space="preserve">Police Officers or Call Fire Fighters and were eligible for assignment to duty. </w:t>
      </w:r>
    </w:p>
    <w:p w14:paraId="5B35E806" w14:textId="77777777" w:rsidR="00D07F80" w:rsidRPr="00977178" w:rsidRDefault="00D07F80" w:rsidP="00D07F80">
      <w:pPr>
        <w:pStyle w:val="CM2"/>
        <w:jc w:val="both"/>
        <w:rPr>
          <w:szCs w:val="18"/>
        </w:rPr>
      </w:pPr>
      <w:r w:rsidRPr="00977178">
        <w:rPr>
          <w:szCs w:val="18"/>
        </w:rPr>
        <w:t xml:space="preserve">This intermittent call service had to have been followed by appointment of the individual </w:t>
      </w:r>
    </w:p>
    <w:p w14:paraId="3E131BA7" w14:textId="77777777" w:rsidR="00D07F80" w:rsidRPr="00977178" w:rsidRDefault="00D07F80" w:rsidP="00D07F80">
      <w:pPr>
        <w:pStyle w:val="CM18"/>
        <w:spacing w:after="207" w:line="226" w:lineRule="atLeast"/>
        <w:jc w:val="both"/>
        <w:rPr>
          <w:szCs w:val="18"/>
        </w:rPr>
      </w:pPr>
      <w:r w:rsidRPr="00977178">
        <w:rPr>
          <w:szCs w:val="18"/>
        </w:rPr>
        <w:t xml:space="preserve">as a permanent member of the tire department </w:t>
      </w:r>
      <w:proofErr w:type="gramStart"/>
      <w:r w:rsidRPr="00977178">
        <w:rPr>
          <w:szCs w:val="18"/>
        </w:rPr>
        <w:t>in order for</w:t>
      </w:r>
      <w:proofErr w:type="gramEnd"/>
      <w:r w:rsidRPr="00977178">
        <w:rPr>
          <w:szCs w:val="18"/>
        </w:rPr>
        <w:t xml:space="preserve"> it to be credited. </w:t>
      </w:r>
    </w:p>
    <w:p w14:paraId="7E18AE9B" w14:textId="77777777" w:rsidR="00D07F80" w:rsidRPr="00977178" w:rsidRDefault="00D07F80" w:rsidP="00D07F80">
      <w:pPr>
        <w:pStyle w:val="Default"/>
      </w:pPr>
    </w:p>
    <w:p w14:paraId="13EF6174" w14:textId="77777777" w:rsidR="00D07F80" w:rsidRPr="00977178" w:rsidRDefault="00D07F80" w:rsidP="00D07F80">
      <w:pPr>
        <w:pStyle w:val="CM20"/>
        <w:jc w:val="center"/>
        <w:rPr>
          <w:b/>
          <w:szCs w:val="21"/>
        </w:rPr>
      </w:pPr>
      <w:r w:rsidRPr="00977178">
        <w:rPr>
          <w:b/>
          <w:szCs w:val="21"/>
        </w:rPr>
        <w:t>Library Trustee</w:t>
      </w:r>
    </w:p>
    <w:p w14:paraId="617A5D68" w14:textId="77777777" w:rsidR="00D07F80" w:rsidRPr="00977178" w:rsidRDefault="00D07F80" w:rsidP="00D07F80">
      <w:pPr>
        <w:pStyle w:val="CM18"/>
        <w:ind w:left="58"/>
        <w:rPr>
          <w:rFonts w:cs="Arial"/>
          <w:szCs w:val="15"/>
        </w:rPr>
      </w:pPr>
      <w:r w:rsidRPr="00977178">
        <w:rPr>
          <w:rFonts w:cs="Arial"/>
          <w:i/>
          <w:iCs/>
          <w:szCs w:val="15"/>
        </w:rPr>
        <w:t xml:space="preserve">Chapter </w:t>
      </w:r>
      <w:r w:rsidRPr="00977178">
        <w:rPr>
          <w:szCs w:val="17"/>
        </w:rPr>
        <w:t xml:space="preserve">32, </w:t>
      </w:r>
      <w:r w:rsidRPr="00977178">
        <w:rPr>
          <w:rFonts w:cs="Arial"/>
          <w:i/>
          <w:iCs/>
          <w:szCs w:val="15"/>
        </w:rPr>
        <w:t>§4(1)</w:t>
      </w:r>
    </w:p>
    <w:p w14:paraId="2E5E3673" w14:textId="77777777" w:rsidR="00D07F80" w:rsidRPr="00977178" w:rsidRDefault="00D07F80" w:rsidP="00D07F80">
      <w:pPr>
        <w:pStyle w:val="Default"/>
        <w:jc w:val="both"/>
        <w:rPr>
          <w:rFonts w:ascii="Times New Roman" w:hAnsi="Times New Roman"/>
          <w:color w:val="auto"/>
          <w:szCs w:val="18"/>
        </w:rPr>
      </w:pPr>
      <w:r w:rsidRPr="00977178">
        <w:rPr>
          <w:rFonts w:ascii="Times New Roman" w:hAnsi="Times New Roman"/>
          <w:color w:val="auto"/>
          <w:szCs w:val="18"/>
        </w:rPr>
        <w:t xml:space="preserve">Any member who served as a library trustee for a </w:t>
      </w:r>
      <w:r w:rsidRPr="00977178">
        <w:rPr>
          <w:rFonts w:ascii="Times New Roman" w:hAnsi="Times New Roman"/>
          <w:color w:val="auto"/>
          <w:szCs w:val="16"/>
        </w:rPr>
        <w:t xml:space="preserve">city </w:t>
      </w:r>
      <w:r w:rsidRPr="00977178">
        <w:rPr>
          <w:rFonts w:ascii="Times New Roman" w:hAnsi="Times New Roman"/>
          <w:color w:val="auto"/>
          <w:szCs w:val="18"/>
        </w:rPr>
        <w:t xml:space="preserve">or town, in a position in which he or </w:t>
      </w:r>
    </w:p>
    <w:p w14:paraId="6F5BA12E" w14:textId="77777777" w:rsidR="00D07F80" w:rsidRPr="00977178" w:rsidRDefault="00D07F80" w:rsidP="00D07F80">
      <w:pPr>
        <w:pStyle w:val="CM18"/>
        <w:spacing w:after="207" w:line="226" w:lineRule="atLeast"/>
        <w:jc w:val="both"/>
        <w:rPr>
          <w:szCs w:val="18"/>
        </w:rPr>
      </w:pPr>
      <w:r w:rsidRPr="00977178">
        <w:rPr>
          <w:szCs w:val="18"/>
        </w:rPr>
        <w:t xml:space="preserve">she received no compensation, may be eligible to purchase credit for this time. </w:t>
      </w:r>
    </w:p>
    <w:p w14:paraId="294365E3" w14:textId="77777777" w:rsidR="00D07F80" w:rsidRPr="00977178" w:rsidRDefault="00D07F80" w:rsidP="00D07F80">
      <w:pPr>
        <w:pStyle w:val="CM2"/>
        <w:jc w:val="both"/>
        <w:rPr>
          <w:szCs w:val="18"/>
        </w:rPr>
      </w:pPr>
      <w:r w:rsidRPr="00977178">
        <w:rPr>
          <w:szCs w:val="18"/>
        </w:rPr>
        <w:t xml:space="preserve">The cost to purchase this time is a sum equal to the amount which would have been paid </w:t>
      </w:r>
    </w:p>
    <w:p w14:paraId="19A878D4" w14:textId="77777777" w:rsidR="00D07F80" w:rsidRPr="00977178" w:rsidRDefault="00D07F80" w:rsidP="00D07F80">
      <w:pPr>
        <w:pStyle w:val="CM2"/>
        <w:jc w:val="both"/>
        <w:rPr>
          <w:szCs w:val="18"/>
        </w:rPr>
      </w:pPr>
      <w:r w:rsidRPr="00977178">
        <w:rPr>
          <w:szCs w:val="18"/>
        </w:rPr>
        <w:t xml:space="preserve">into the system during the period if the position had been compensated at the rate of </w:t>
      </w:r>
    </w:p>
    <w:p w14:paraId="6F301BCE" w14:textId="77777777" w:rsidR="00D07F80" w:rsidRDefault="00D07F80" w:rsidP="00D07F80">
      <w:pPr>
        <w:pStyle w:val="CM21"/>
        <w:spacing w:line="226" w:lineRule="atLeast"/>
        <w:jc w:val="both"/>
        <w:rPr>
          <w:szCs w:val="18"/>
        </w:rPr>
      </w:pPr>
      <w:r w:rsidRPr="00977178">
        <w:rPr>
          <w:szCs w:val="18"/>
        </w:rPr>
        <w:t xml:space="preserve">$2,500 per year plus interest. </w:t>
      </w:r>
    </w:p>
    <w:p w14:paraId="23A78FEB" w14:textId="77777777" w:rsidR="00D07F80" w:rsidRDefault="00D07F80" w:rsidP="00D07F80">
      <w:pPr>
        <w:pStyle w:val="Default"/>
      </w:pPr>
    </w:p>
    <w:p w14:paraId="6E48FB5E" w14:textId="77777777" w:rsidR="00D07F80" w:rsidRPr="00977178" w:rsidRDefault="00D07F80" w:rsidP="00D07F80">
      <w:pPr>
        <w:pStyle w:val="CM20"/>
        <w:ind w:left="58"/>
        <w:jc w:val="center"/>
        <w:rPr>
          <w:szCs w:val="21"/>
        </w:rPr>
      </w:pPr>
      <w:r w:rsidRPr="00977178">
        <w:rPr>
          <w:b/>
          <w:bCs/>
          <w:szCs w:val="21"/>
        </w:rPr>
        <w:t>Educational Collaborative</w:t>
      </w:r>
    </w:p>
    <w:p w14:paraId="00E02C8E" w14:textId="77777777" w:rsidR="00D07F80" w:rsidRPr="00977178" w:rsidRDefault="00D07F80" w:rsidP="00D07F80">
      <w:pPr>
        <w:pStyle w:val="CM20"/>
        <w:ind w:left="58"/>
        <w:jc w:val="both"/>
        <w:rPr>
          <w:rFonts w:cs="Arial"/>
          <w:szCs w:val="15"/>
        </w:rPr>
      </w:pPr>
      <w:r w:rsidRPr="00977178">
        <w:rPr>
          <w:rFonts w:cs="Arial"/>
          <w:i/>
          <w:iCs/>
          <w:szCs w:val="15"/>
        </w:rPr>
        <w:t xml:space="preserve">Chapter </w:t>
      </w:r>
      <w:r w:rsidRPr="00977178">
        <w:rPr>
          <w:rFonts w:cs="Arial"/>
          <w:szCs w:val="15"/>
        </w:rPr>
        <w:t xml:space="preserve">32, §4(1) </w:t>
      </w:r>
    </w:p>
    <w:p w14:paraId="3319EA2D" w14:textId="77777777" w:rsidR="00D07F80" w:rsidRPr="00977178" w:rsidRDefault="00D07F80" w:rsidP="00D07F80">
      <w:pPr>
        <w:pStyle w:val="CM18"/>
        <w:spacing w:after="207" w:line="226" w:lineRule="atLeast"/>
        <w:jc w:val="both"/>
        <w:rPr>
          <w:szCs w:val="18"/>
        </w:rPr>
      </w:pPr>
      <w:r w:rsidRPr="00977178">
        <w:rPr>
          <w:szCs w:val="18"/>
        </w:rPr>
        <w:t xml:space="preserve">Members are eligible </w:t>
      </w:r>
      <w:r w:rsidRPr="00977178">
        <w:rPr>
          <w:szCs w:val="14"/>
        </w:rPr>
        <w:t xml:space="preserve">10 </w:t>
      </w:r>
      <w:r w:rsidRPr="00977178">
        <w:rPr>
          <w:szCs w:val="18"/>
        </w:rPr>
        <w:t xml:space="preserve">purchase creditable service for time served as an employee of </w:t>
      </w:r>
      <w:r w:rsidRPr="00977178">
        <w:rPr>
          <w:szCs w:val="14"/>
        </w:rPr>
        <w:t xml:space="preserve">III </w:t>
      </w:r>
      <w:r w:rsidRPr="00977178">
        <w:rPr>
          <w:szCs w:val="18"/>
        </w:rPr>
        <w:t xml:space="preserve">educational collaborative prior to the state take over of these agencies. </w:t>
      </w:r>
    </w:p>
    <w:p w14:paraId="043988BC" w14:textId="77777777" w:rsidR="00D07F80" w:rsidRPr="00977178" w:rsidRDefault="00D07F80" w:rsidP="00D07F80">
      <w:pPr>
        <w:pStyle w:val="CM18"/>
        <w:spacing w:after="207" w:line="226" w:lineRule="atLeast"/>
        <w:jc w:val="both"/>
        <w:rPr>
          <w:szCs w:val="18"/>
        </w:rPr>
      </w:pPr>
      <w:r w:rsidRPr="00977178">
        <w:rPr>
          <w:szCs w:val="18"/>
        </w:rPr>
        <w:t xml:space="preserve">The Buy Back Department has </w:t>
      </w:r>
      <w:r w:rsidRPr="00977178">
        <w:rPr>
          <w:szCs w:val="13"/>
        </w:rPr>
        <w:t xml:space="preserve">a </w:t>
      </w:r>
      <w:r w:rsidRPr="00977178">
        <w:rPr>
          <w:szCs w:val="18"/>
        </w:rPr>
        <w:t xml:space="preserve">list of the </w:t>
      </w:r>
      <w:proofErr w:type="spellStart"/>
      <w:r w:rsidRPr="00977178">
        <w:rPr>
          <w:szCs w:val="18"/>
        </w:rPr>
        <w:t>Collaboratives</w:t>
      </w:r>
      <w:proofErr w:type="spellEnd"/>
      <w:r w:rsidRPr="00977178">
        <w:rPr>
          <w:szCs w:val="18"/>
        </w:rPr>
        <w:t xml:space="preserve"> which were taken over by the state and are eligible for this type </w:t>
      </w:r>
      <w:r w:rsidRPr="00977178">
        <w:rPr>
          <w:szCs w:val="17"/>
        </w:rPr>
        <w:t xml:space="preserve">of </w:t>
      </w:r>
      <w:r w:rsidRPr="00977178">
        <w:rPr>
          <w:szCs w:val="18"/>
        </w:rPr>
        <w:t xml:space="preserve">buy back. </w:t>
      </w:r>
    </w:p>
    <w:p w14:paraId="2E3F3EBF" w14:textId="77777777" w:rsidR="00D07F80" w:rsidRPr="00D07F80" w:rsidRDefault="00D07F80" w:rsidP="00D07F80">
      <w:pPr>
        <w:jc w:val="center"/>
        <w:rPr>
          <w:rFonts w:ascii="Times New Roman" w:hAnsi="Times New Roman"/>
          <w:b/>
          <w:szCs w:val="21"/>
          <w:lang w:bidi="en-US"/>
        </w:rPr>
      </w:pPr>
      <w:r w:rsidRPr="00977178">
        <w:rPr>
          <w:b/>
          <w:szCs w:val="21"/>
        </w:rPr>
        <w:t>Part-time, Provisional, Temporary, Temporary Provisional, Seasonal or Intermittent</w:t>
      </w:r>
    </w:p>
    <w:p w14:paraId="4B56E82F" w14:textId="77777777" w:rsidR="00D07F80" w:rsidRPr="00977178" w:rsidRDefault="00D07F80" w:rsidP="00D07F80">
      <w:pPr>
        <w:pStyle w:val="CM18"/>
        <w:ind w:left="58"/>
        <w:rPr>
          <w:rFonts w:cs="Arial"/>
          <w:szCs w:val="15"/>
        </w:rPr>
      </w:pPr>
      <w:r w:rsidRPr="00977178">
        <w:rPr>
          <w:i/>
          <w:iCs/>
          <w:szCs w:val="15"/>
        </w:rPr>
        <w:t xml:space="preserve">Chapter </w:t>
      </w:r>
      <w:r w:rsidRPr="00977178">
        <w:rPr>
          <w:rFonts w:cs="Arial"/>
          <w:szCs w:val="16"/>
        </w:rPr>
        <w:t xml:space="preserve">32, </w:t>
      </w:r>
      <w:r w:rsidRPr="00977178">
        <w:rPr>
          <w:rFonts w:cs="Arial"/>
          <w:i/>
          <w:iCs/>
          <w:szCs w:val="15"/>
        </w:rPr>
        <w:t xml:space="preserve">§4(2)(c) </w:t>
      </w:r>
    </w:p>
    <w:p w14:paraId="60163D82" w14:textId="77777777" w:rsidR="00D07F80" w:rsidRPr="00977178" w:rsidRDefault="00D07F80" w:rsidP="00D07F80">
      <w:pPr>
        <w:pStyle w:val="CM14"/>
        <w:jc w:val="both"/>
        <w:rPr>
          <w:rFonts w:ascii="Times New Roman" w:hAnsi="Times New Roman"/>
          <w:szCs w:val="18"/>
        </w:rPr>
      </w:pPr>
      <w:r w:rsidRPr="00977178">
        <w:rPr>
          <w:rFonts w:ascii="Times New Roman" w:hAnsi="Times New Roman"/>
          <w:szCs w:val="18"/>
        </w:rPr>
        <w:t xml:space="preserve">According to an administrative regulation approved by the Board, individuals are not allowed to </w:t>
      </w:r>
      <w:r w:rsidRPr="00977178">
        <w:rPr>
          <w:rFonts w:ascii="Times New Roman" w:hAnsi="Times New Roman" w:cs="Hidden Horz OCR"/>
          <w:szCs w:val="14"/>
        </w:rPr>
        <w:t xml:space="preserve">purchase </w:t>
      </w:r>
      <w:r w:rsidRPr="00977178">
        <w:rPr>
          <w:rFonts w:ascii="Times New Roman" w:hAnsi="Times New Roman"/>
          <w:szCs w:val="18"/>
        </w:rPr>
        <w:t xml:space="preserve">creditable service for time which was not full time service for at least six consecutive months, was not followed immediately by membership service and occurred after September of 1993. This includes service which </w:t>
      </w:r>
      <w:proofErr w:type="gramStart"/>
      <w:r w:rsidRPr="00977178">
        <w:rPr>
          <w:rFonts w:ascii="Times New Roman" w:hAnsi="Times New Roman"/>
          <w:szCs w:val="18"/>
        </w:rPr>
        <w:t>was consider</w:t>
      </w:r>
      <w:r>
        <w:rPr>
          <w:rFonts w:ascii="Times New Roman" w:hAnsi="Times New Roman"/>
          <w:szCs w:val="18"/>
        </w:rPr>
        <w:t>ed to be</w:t>
      </w:r>
      <w:proofErr w:type="gramEnd"/>
      <w:r>
        <w:rPr>
          <w:rFonts w:ascii="Times New Roman" w:hAnsi="Times New Roman"/>
          <w:szCs w:val="18"/>
        </w:rPr>
        <w:t xml:space="preserve"> part-time, provisional</w:t>
      </w:r>
      <w:r w:rsidRPr="00977178">
        <w:rPr>
          <w:rFonts w:ascii="Times New Roman" w:hAnsi="Times New Roman"/>
          <w:szCs w:val="18"/>
        </w:rPr>
        <w:t xml:space="preserve"> temporary, temporary provisional, seasonal or intermittent. </w:t>
      </w:r>
    </w:p>
    <w:p w14:paraId="50429212" w14:textId="77777777" w:rsidR="00D07F80" w:rsidRPr="00977178" w:rsidRDefault="00D07F80" w:rsidP="00D07F80">
      <w:pPr>
        <w:pStyle w:val="Default"/>
        <w:jc w:val="both"/>
        <w:rPr>
          <w:rFonts w:ascii="Times New Roman" w:hAnsi="Times New Roman"/>
        </w:rPr>
      </w:pPr>
    </w:p>
    <w:p w14:paraId="24EAA152" w14:textId="77777777" w:rsidR="00D07F80" w:rsidRPr="00977178" w:rsidRDefault="00D07F80" w:rsidP="00D07F80">
      <w:pPr>
        <w:pStyle w:val="CM18"/>
        <w:spacing w:after="207" w:line="226" w:lineRule="atLeast"/>
        <w:jc w:val="both"/>
        <w:rPr>
          <w:szCs w:val="18"/>
        </w:rPr>
      </w:pPr>
      <w:r w:rsidRPr="00977178">
        <w:rPr>
          <w:szCs w:val="18"/>
        </w:rPr>
        <w:t xml:space="preserve">Part-time employees will only receive credit for service based on the number of hours worked in proportion to a regular workweek. </w:t>
      </w:r>
    </w:p>
    <w:p w14:paraId="583B8607" w14:textId="77777777" w:rsidR="00D07F80" w:rsidRPr="00607616" w:rsidRDefault="00D07F80" w:rsidP="00D07F80">
      <w:pPr>
        <w:pStyle w:val="CM15"/>
        <w:jc w:val="both"/>
        <w:rPr>
          <w:rFonts w:ascii="Times New Roman" w:hAnsi="Times New Roman"/>
          <w:szCs w:val="18"/>
        </w:rPr>
      </w:pPr>
      <w:r w:rsidRPr="00607616">
        <w:rPr>
          <w:rFonts w:ascii="Times New Roman" w:hAnsi="Times New Roman"/>
          <w:szCs w:val="18"/>
        </w:rPr>
        <w:t xml:space="preserve">Also included in this category are members who were employed </w:t>
      </w:r>
      <w:r w:rsidRPr="00607616">
        <w:rPr>
          <w:rFonts w:ascii="Times New Roman" w:hAnsi="Times New Roman" w:cs="Arial"/>
          <w:szCs w:val="16"/>
        </w:rPr>
        <w:t xml:space="preserve">as </w:t>
      </w:r>
      <w:r w:rsidRPr="00607616">
        <w:rPr>
          <w:rFonts w:ascii="Times New Roman" w:hAnsi="Times New Roman"/>
          <w:szCs w:val="18"/>
        </w:rPr>
        <w:t xml:space="preserve">substitute teachers prior to 1993. In order to purchase this service, they are required to provide documentation </w:t>
      </w:r>
      <w:r w:rsidRPr="00607616">
        <w:rPr>
          <w:rFonts w:ascii="Times New Roman" w:hAnsi="Times New Roman"/>
          <w:szCs w:val="17"/>
        </w:rPr>
        <w:t xml:space="preserve">of </w:t>
      </w:r>
      <w:r w:rsidRPr="00607616">
        <w:rPr>
          <w:rFonts w:ascii="Times New Roman" w:hAnsi="Times New Roman"/>
          <w:szCs w:val="18"/>
        </w:rPr>
        <w:t xml:space="preserve">the number of days they were employed and the salary earned. </w:t>
      </w:r>
    </w:p>
    <w:p w14:paraId="7E91A011" w14:textId="77777777" w:rsidR="00D07F80" w:rsidRPr="00977178" w:rsidRDefault="00D07F80" w:rsidP="00D07F80">
      <w:pPr>
        <w:pStyle w:val="CM20"/>
        <w:ind w:left="58"/>
        <w:jc w:val="center"/>
        <w:rPr>
          <w:b/>
          <w:bCs/>
          <w:szCs w:val="21"/>
        </w:rPr>
      </w:pPr>
      <w:r w:rsidRPr="00977178">
        <w:rPr>
          <w:b/>
          <w:bCs/>
          <w:szCs w:val="21"/>
        </w:rPr>
        <w:t>ORP (Optional Retirement Plans)</w:t>
      </w:r>
    </w:p>
    <w:p w14:paraId="33B6B11A" w14:textId="77777777" w:rsidR="00D07F80" w:rsidRDefault="00D07F80" w:rsidP="00D07F80">
      <w:pPr>
        <w:pStyle w:val="CM20"/>
        <w:spacing w:after="420"/>
        <w:ind w:left="55"/>
        <w:jc w:val="both"/>
        <w:rPr>
          <w:szCs w:val="18"/>
        </w:rPr>
      </w:pPr>
      <w:r w:rsidRPr="00977178">
        <w:rPr>
          <w:szCs w:val="18"/>
        </w:rPr>
        <w:t xml:space="preserve">Those teachers who opted out of the State Retirement System and joined an Optional Retirement </w:t>
      </w:r>
      <w:r w:rsidRPr="00977178">
        <w:rPr>
          <w:rFonts w:cs="Arial"/>
          <w:szCs w:val="17"/>
        </w:rPr>
        <w:t xml:space="preserve">Plan </w:t>
      </w:r>
      <w:r w:rsidRPr="00977178">
        <w:rPr>
          <w:szCs w:val="18"/>
        </w:rPr>
        <w:t xml:space="preserve">waived their rights </w:t>
      </w:r>
      <w:r w:rsidRPr="00977178">
        <w:rPr>
          <w:szCs w:val="14"/>
        </w:rPr>
        <w:t xml:space="preserve">10 </w:t>
      </w:r>
      <w:r w:rsidRPr="00977178">
        <w:rPr>
          <w:szCs w:val="18"/>
        </w:rPr>
        <w:t xml:space="preserve">buy back this time when they had their accounts transferred.  These individuals are not eligible to buy back the service that transferred to ORP or purchase the service for the period when they were contributing directly to ORP. </w:t>
      </w:r>
    </w:p>
    <w:p w14:paraId="02B4EEEB" w14:textId="77777777" w:rsidR="00D07F80" w:rsidRPr="003A51FE" w:rsidRDefault="00D07F80" w:rsidP="00D07F80">
      <w:pPr>
        <w:pStyle w:val="CM20"/>
        <w:spacing w:after="420"/>
        <w:ind w:left="55"/>
        <w:jc w:val="both"/>
        <w:rPr>
          <w:b/>
          <w:bCs/>
          <w:szCs w:val="21"/>
        </w:rPr>
      </w:pPr>
      <w:r w:rsidRPr="00756859">
        <w:rPr>
          <w:b/>
          <w:bCs/>
          <w:szCs w:val="21"/>
        </w:rPr>
        <w:t>Take Over By the Commonwealth</w:t>
      </w:r>
      <w:r>
        <w:rPr>
          <w:b/>
          <w:bCs/>
          <w:szCs w:val="21"/>
        </w:rPr>
        <w:t xml:space="preserve"> - </w:t>
      </w:r>
      <w:r w:rsidRPr="00977178">
        <w:rPr>
          <w:rFonts w:cs="Arial"/>
          <w:i/>
          <w:iCs/>
          <w:szCs w:val="15"/>
        </w:rPr>
        <w:t xml:space="preserve">Chapter </w:t>
      </w:r>
      <w:r w:rsidRPr="00977178">
        <w:rPr>
          <w:rFonts w:cs="Arial"/>
          <w:szCs w:val="15"/>
        </w:rPr>
        <w:t xml:space="preserve">32, </w:t>
      </w:r>
      <w:r w:rsidRPr="00977178">
        <w:rPr>
          <w:rFonts w:cs="Arial"/>
          <w:i/>
          <w:iCs/>
          <w:szCs w:val="15"/>
        </w:rPr>
        <w:t xml:space="preserve">§4(d) </w:t>
      </w:r>
      <w:r w:rsidRPr="00607616">
        <w:rPr>
          <w:szCs w:val="18"/>
        </w:rPr>
        <w:t xml:space="preserve">Any person who becomes a member by reason of being taken over by the Commonwealth (Quasi) shall be credited with the service had it been rendered as a member of the State Board of Retirement. </w:t>
      </w:r>
    </w:p>
    <w:p w14:paraId="723E50E2" w14:textId="77777777" w:rsidR="00D07F80" w:rsidRPr="00607616" w:rsidRDefault="00D07F80" w:rsidP="00D07F80">
      <w:pPr>
        <w:pStyle w:val="CM15"/>
        <w:jc w:val="center"/>
        <w:rPr>
          <w:rFonts w:ascii="Times New Roman" w:hAnsi="Times New Roman"/>
          <w:szCs w:val="21"/>
        </w:rPr>
      </w:pPr>
      <w:r w:rsidRPr="00607616">
        <w:rPr>
          <w:rFonts w:ascii="Times New Roman" w:hAnsi="Times New Roman"/>
          <w:b/>
          <w:bCs/>
          <w:szCs w:val="21"/>
        </w:rPr>
        <w:t>Madden Decision</w:t>
      </w:r>
    </w:p>
    <w:p w14:paraId="5BB1F20D" w14:textId="77777777" w:rsidR="00D07F80" w:rsidRPr="003A51FE" w:rsidRDefault="00D07F80" w:rsidP="00D07F80">
      <w:pPr>
        <w:pStyle w:val="CM18"/>
        <w:spacing w:after="207"/>
        <w:jc w:val="both"/>
        <w:rPr>
          <w:szCs w:val="18"/>
        </w:rPr>
      </w:pPr>
      <w:r w:rsidRPr="00977178">
        <w:rPr>
          <w:szCs w:val="18"/>
        </w:rPr>
        <w:t xml:space="preserve">The Madden Decision is not applied to time that is bought back. In </w:t>
      </w:r>
      <w:r w:rsidRPr="00977178">
        <w:rPr>
          <w:rFonts w:cs="Arial"/>
          <w:szCs w:val="15"/>
        </w:rPr>
        <w:t xml:space="preserve">order </w:t>
      </w:r>
      <w:r w:rsidRPr="00977178">
        <w:rPr>
          <w:szCs w:val="18"/>
        </w:rPr>
        <w:t xml:space="preserve">to qualify </w:t>
      </w:r>
      <w:r w:rsidRPr="00977178">
        <w:rPr>
          <w:rFonts w:cs="Arial"/>
          <w:szCs w:val="15"/>
        </w:rPr>
        <w:t xml:space="preserve">for </w:t>
      </w:r>
      <w:r w:rsidRPr="00977178">
        <w:rPr>
          <w:szCs w:val="18"/>
        </w:rPr>
        <w:t>this time, individuals had to have been members in the system during such part-time service and can not have refunded the money for such period.</w:t>
      </w:r>
    </w:p>
    <w:p w14:paraId="549FC88B" w14:textId="77777777" w:rsidR="00D07F80" w:rsidRPr="00C75297" w:rsidRDefault="00D07F80" w:rsidP="00D07F80">
      <w:pPr>
        <w:widowControl w:val="0"/>
        <w:autoSpaceDE w:val="0"/>
        <w:autoSpaceDN w:val="0"/>
        <w:adjustRightInd w:val="0"/>
        <w:spacing w:after="160"/>
        <w:rPr>
          <w:rFonts w:ascii="Times New Roman" w:hAnsi="Times New Roman"/>
        </w:rPr>
      </w:pPr>
      <w:r w:rsidRPr="00C75297">
        <w:rPr>
          <w:rFonts w:ascii="Times New Roman" w:hAnsi="Times New Roman"/>
          <w:b/>
          <w:bCs/>
          <w:color w:val="141413"/>
        </w:rPr>
        <w:t xml:space="preserve">Accidental </w:t>
      </w:r>
      <w:r>
        <w:rPr>
          <w:rFonts w:ascii="Times New Roman" w:hAnsi="Times New Roman"/>
          <w:b/>
          <w:bCs/>
          <w:color w:val="141413"/>
        </w:rPr>
        <w:t>Disability Retirement</w:t>
      </w:r>
      <w:r w:rsidRPr="00C75297">
        <w:rPr>
          <w:rFonts w:ascii="Times New Roman" w:hAnsi="Times New Roman"/>
          <w:b/>
          <w:bCs/>
          <w:color w:val="141413"/>
        </w:rPr>
        <w:t xml:space="preserve">: </w:t>
      </w:r>
      <w:r w:rsidRPr="00C75297">
        <w:rPr>
          <w:rFonts w:ascii="Times New Roman" w:hAnsi="Times New Roman"/>
        </w:rPr>
        <w:t>To qualify for an Accidental Disability Retirement you must suffer an illness or injury while in the performance of your duties (work related).</w:t>
      </w:r>
      <w:r>
        <w:rPr>
          <w:rFonts w:ascii="Times New Roman" w:hAnsi="Times New Roman"/>
        </w:rPr>
        <w:t xml:space="preserve">  </w:t>
      </w:r>
      <w:r w:rsidRPr="00C75297">
        <w:rPr>
          <w:rFonts w:ascii="Times New Roman" w:hAnsi="Times New Roman"/>
        </w:rPr>
        <w:t>Accidental Disability Retirement is calculated at 72% of the member's salary on the date of injury or the last 12 months working average plus annuity.</w:t>
      </w:r>
      <w:r>
        <w:rPr>
          <w:rFonts w:ascii="Times New Roman" w:hAnsi="Times New Roman"/>
        </w:rPr>
        <w:t xml:space="preserve">  </w:t>
      </w:r>
      <w:r w:rsidRPr="00C75297">
        <w:rPr>
          <w:rFonts w:ascii="Times New Roman" w:hAnsi="Times New Roman"/>
        </w:rPr>
        <w:t>Eligibility is immediate and the pension is not federally taxable.</w:t>
      </w:r>
    </w:p>
    <w:p w14:paraId="10DD64F3" w14:textId="77777777" w:rsidR="00D07F80" w:rsidRDefault="00D07F80" w:rsidP="00D07F80">
      <w:pPr>
        <w:widowControl w:val="0"/>
        <w:autoSpaceDE w:val="0"/>
        <w:autoSpaceDN w:val="0"/>
        <w:adjustRightInd w:val="0"/>
        <w:spacing w:after="160"/>
        <w:rPr>
          <w:rFonts w:ascii="Times New Roman" w:hAnsi="Times New Roman"/>
        </w:rPr>
      </w:pPr>
      <w:r w:rsidRPr="00C75297">
        <w:rPr>
          <w:rFonts w:ascii="Times New Roman" w:hAnsi="Times New Roman"/>
          <w:b/>
          <w:bCs/>
          <w:color w:val="141413"/>
        </w:rPr>
        <w:t xml:space="preserve">Ordinary </w:t>
      </w:r>
      <w:r>
        <w:rPr>
          <w:rFonts w:ascii="Times New Roman" w:hAnsi="Times New Roman"/>
          <w:b/>
          <w:bCs/>
          <w:color w:val="141413"/>
        </w:rPr>
        <w:t>Disability Retirement</w:t>
      </w:r>
      <w:r w:rsidRPr="00C75297">
        <w:rPr>
          <w:rFonts w:ascii="Times New Roman" w:hAnsi="Times New Roman"/>
          <w:b/>
          <w:bCs/>
          <w:color w:val="141413"/>
        </w:rPr>
        <w:t xml:space="preserve">: </w:t>
      </w:r>
      <w:r w:rsidRPr="00C75297">
        <w:rPr>
          <w:rFonts w:ascii="Times New Roman" w:hAnsi="Times New Roman"/>
        </w:rPr>
        <w:t>To qualify for an Ordinary Disability Retirement you must suffer an illness or injury that keeps you from performing your duties at work.  To qualify for an Ordinary Disability you must have at least 10 years of full-time creditable service.</w:t>
      </w:r>
      <w:r>
        <w:rPr>
          <w:rFonts w:ascii="Times New Roman" w:hAnsi="Times New Roman"/>
        </w:rPr>
        <w:t xml:space="preserve">  </w:t>
      </w:r>
      <w:r w:rsidRPr="00C75297">
        <w:rPr>
          <w:rFonts w:ascii="Times New Roman" w:hAnsi="Times New Roman"/>
        </w:rPr>
        <w:t>Non-veterans will have their age raised to 55 and have their retirement calculated under regular retirement.</w:t>
      </w:r>
      <w:r>
        <w:rPr>
          <w:rFonts w:ascii="Times New Roman" w:hAnsi="Times New Roman"/>
        </w:rPr>
        <w:t xml:space="preserve">  Veterans receive </w:t>
      </w:r>
      <w:r w:rsidRPr="00C75297">
        <w:rPr>
          <w:rFonts w:ascii="Times New Roman" w:hAnsi="Times New Roman"/>
        </w:rPr>
        <w:t>50% of the last year's salary average under option A.</w:t>
      </w:r>
      <w:r>
        <w:rPr>
          <w:rFonts w:ascii="Times New Roman" w:hAnsi="Times New Roman"/>
        </w:rPr>
        <w:t xml:space="preserve">  </w:t>
      </w:r>
      <w:r w:rsidRPr="00C75297">
        <w:rPr>
          <w:rFonts w:ascii="Times New Roman" w:hAnsi="Times New Roman"/>
        </w:rPr>
        <w:t>The Ordinary Disability pension will be federally taxable.</w:t>
      </w:r>
    </w:p>
    <w:p w14:paraId="187679B3" w14:textId="77777777" w:rsidR="00D07F80" w:rsidRDefault="00D07F80" w:rsidP="00D07F80">
      <w:pPr>
        <w:widowControl w:val="0"/>
        <w:autoSpaceDE w:val="0"/>
        <w:autoSpaceDN w:val="0"/>
        <w:adjustRightInd w:val="0"/>
        <w:spacing w:after="160"/>
        <w:rPr>
          <w:rFonts w:ascii="Times New Roman" w:hAnsi="Times New Roman"/>
        </w:rPr>
      </w:pPr>
      <w:r w:rsidRPr="00D0022C">
        <w:rPr>
          <w:rFonts w:ascii="Times New Roman" w:hAnsi="Times New Roman"/>
        </w:rPr>
        <w:t>Disability Retirement applications require approval from both the State Board of Retirement and the Public Employee Retirement Administration Commission (PERAC).</w:t>
      </w:r>
    </w:p>
    <w:p w14:paraId="14277D14" w14:textId="77777777" w:rsidR="00D07F80" w:rsidRDefault="00D07F80" w:rsidP="00D07F80">
      <w:pPr>
        <w:widowControl w:val="0"/>
        <w:autoSpaceDE w:val="0"/>
        <w:autoSpaceDN w:val="0"/>
        <w:adjustRightInd w:val="0"/>
        <w:spacing w:after="160"/>
        <w:rPr>
          <w:rFonts w:ascii="Times New Roman" w:hAnsi="Times New Roman"/>
        </w:rPr>
      </w:pPr>
      <w:r w:rsidRPr="007C0C65">
        <w:rPr>
          <w:rFonts w:ascii="Times New Roman" w:hAnsi="Times New Roman"/>
          <w:sz w:val="20"/>
          <w:szCs w:val="20"/>
        </w:rPr>
        <w:t>See:</w:t>
      </w:r>
      <w:hyperlink r:id="rId8" w:history="1">
        <w:r w:rsidRPr="007C0C65">
          <w:rPr>
            <w:rStyle w:val="Hyperlink"/>
            <w:rFonts w:ascii="Times New Roman" w:hAnsi="Times New Roman"/>
            <w:sz w:val="20"/>
            <w:szCs w:val="20"/>
          </w:rPr>
          <w:t>http://www.mass.gov/treasury/searchresults.html?output=xml_no_dtd&amp;client=massgov&amp;proxystylesheet=massgov&amp;ie=UTF-8&amp;sort=date%3AD%3AL%3Ad1&amp;oe=UTF-8&amp;q=creditable+service&amp;site=CTREx&amp;x=21&amp;y=11</w:t>
        </w:r>
      </w:hyperlink>
    </w:p>
    <w:p w14:paraId="49F632D2" w14:textId="77777777" w:rsidR="00317E21" w:rsidRDefault="00D07F80" w:rsidP="00D07F80">
      <w:r w:rsidRPr="00185148">
        <w:rPr>
          <w:rFonts w:ascii="Times New Roman" w:hAnsi="Times New Roman"/>
          <w:b/>
        </w:rPr>
        <w:t>Professional Staff on 10/12ths Contracts</w:t>
      </w:r>
      <w:r w:rsidRPr="00185148">
        <w:rPr>
          <w:rFonts w:ascii="Times New Roman" w:hAnsi="Times New Roman"/>
          <w:b/>
          <w:i/>
          <w:sz w:val="22"/>
          <w:szCs w:val="22"/>
        </w:rPr>
        <w:t xml:space="preserve"> - </w:t>
      </w:r>
      <w:r w:rsidRPr="00185148">
        <w:rPr>
          <w:rFonts w:cs="TimesNewRomanPSMT"/>
          <w:color w:val="000000"/>
          <w:sz w:val="22"/>
          <w:szCs w:val="22"/>
          <w:lang w:bidi="en-US"/>
        </w:rPr>
        <w:t xml:space="preserve">To avoid loss of creditable service, salary should be paid over 12 months, but Retirement Board may challenge 12 months creditable service. </w:t>
      </w:r>
      <w:r w:rsidRPr="00185148">
        <w:rPr>
          <w:color w:val="000000"/>
          <w:sz w:val="22"/>
          <w:szCs w:val="22"/>
          <w:lang w:bidi="x-none"/>
        </w:rPr>
        <w:t xml:space="preserve">Effective 1/28/93, </w:t>
      </w:r>
      <w:r w:rsidRPr="00185148">
        <w:rPr>
          <w:rFonts w:cs="TimesNewRomanPSMT"/>
          <w:color w:val="000000"/>
          <w:sz w:val="22"/>
          <w:szCs w:val="22"/>
          <w:lang w:bidi="en-US"/>
        </w:rPr>
        <w:t>Regulation 941 CMR 2.03(2) mandates 10/12</w:t>
      </w:r>
      <w:proofErr w:type="gramStart"/>
      <w:r w:rsidRPr="00185148">
        <w:rPr>
          <w:rFonts w:cs="TimesNewRomanPSMT"/>
          <w:color w:val="000000"/>
          <w:sz w:val="22"/>
          <w:szCs w:val="22"/>
          <w:vertAlign w:val="superscript"/>
          <w:lang w:bidi="en-US"/>
        </w:rPr>
        <w:t xml:space="preserve">ths </w:t>
      </w:r>
      <w:r w:rsidRPr="00185148">
        <w:rPr>
          <w:color w:val="000000"/>
          <w:sz w:val="22"/>
          <w:szCs w:val="22"/>
          <w:lang w:bidi="x-none"/>
        </w:rPr>
        <w:t xml:space="preserve"> employees</w:t>
      </w:r>
      <w:proofErr w:type="gramEnd"/>
      <w:r w:rsidRPr="00185148">
        <w:rPr>
          <w:color w:val="000000"/>
          <w:sz w:val="22"/>
          <w:szCs w:val="22"/>
          <w:lang w:bidi="x-none"/>
        </w:rPr>
        <w:t xml:space="preserve"> are part-time and receive 10/12ths creditable service. However, the Retirement Board calculates 10/12ths salary by annualizing salary of the three years of highest compensation (MGL c.32, Section 5(2)(a).</w:t>
      </w:r>
    </w:p>
    <w:sectPr w:rsidR="00317E21" w:rsidSect="00D07F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New Century Schlbk">
    <w:altName w:val="Century Schoolbook"/>
    <w:panose1 w:val="00000000000000000000"/>
    <w:charset w:val="4D"/>
    <w:family w:val="auto"/>
    <w:notTrueType/>
    <w:pitch w:val="default"/>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idden Horz OCR">
    <w:altName w:val="Hidden Horz OCR"/>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E24A4E1"/>
    <w:multiLevelType w:val="hybridMultilevel"/>
    <w:tmpl w:val="D5A0E100"/>
    <w:lvl w:ilvl="0" w:tplc="000F0409">
      <w:start w:val="1"/>
      <w:numFmt w:val="decimal"/>
      <w:lvlText w:val="%1."/>
      <w:lvlJc w:val="left"/>
      <w:pPr>
        <w:tabs>
          <w:tab w:val="num" w:pos="720"/>
        </w:tabs>
        <w:ind w:left="720" w:hanging="360"/>
      </w:pPr>
    </w:lvl>
    <w:lvl w:ilvl="1" w:tplc="FFFFFFFF">
      <w:start w:val="1"/>
      <w:numFmt w:val="ideographDigital"/>
      <w:lvlText w:val="•"/>
      <w:lvlJc w:val="left"/>
    </w:lvl>
    <w:lvl w:ilvl="2" w:tplc="FFFFFFFF">
      <w:start w:val="1"/>
      <w:numFmt w:val="lowerLetter"/>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B54EB5"/>
    <w:multiLevelType w:val="hybridMultilevel"/>
    <w:tmpl w:val="6BAAD30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F80"/>
    <w:rsid w:val="00317E21"/>
    <w:rsid w:val="004F7740"/>
    <w:rsid w:val="00782EB0"/>
    <w:rsid w:val="00D07F80"/>
    <w:rsid w:val="00DD438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0D00A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7F80"/>
    <w:rPr>
      <w:rFonts w:ascii="New Century Schlbk" w:eastAsia="Times New Roman" w:hAnsi="New Century Schlbk"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07F80"/>
    <w:rPr>
      <w:color w:val="0000FF"/>
      <w:u w:val="single"/>
    </w:rPr>
  </w:style>
  <w:style w:type="paragraph" w:customStyle="1" w:styleId="Default">
    <w:name w:val="Default"/>
    <w:rsid w:val="00D07F80"/>
    <w:pPr>
      <w:widowControl w:val="0"/>
      <w:autoSpaceDE w:val="0"/>
      <w:autoSpaceDN w:val="0"/>
      <w:adjustRightInd w:val="0"/>
    </w:pPr>
    <w:rPr>
      <w:rFonts w:ascii="Arial" w:eastAsia="Times New Roman" w:hAnsi="Arial" w:cs="Arial"/>
      <w:color w:val="000000"/>
      <w:lang w:bidi="en-US"/>
    </w:rPr>
  </w:style>
  <w:style w:type="paragraph" w:customStyle="1" w:styleId="A">
    <w:name w:val="A."/>
    <w:basedOn w:val="Normal"/>
    <w:rsid w:val="00D07F80"/>
    <w:pPr>
      <w:widowControl w:val="0"/>
      <w:tabs>
        <w:tab w:val="left" w:pos="1080"/>
      </w:tabs>
      <w:spacing w:before="40" w:after="40"/>
      <w:ind w:left="1080" w:hanging="360"/>
      <w:jc w:val="both"/>
    </w:pPr>
    <w:rPr>
      <w:rFonts w:ascii="Times" w:eastAsia="Times" w:hAnsi="Times"/>
      <w:sz w:val="22"/>
    </w:rPr>
  </w:style>
  <w:style w:type="paragraph" w:customStyle="1" w:styleId="AFollow">
    <w:name w:val="A.  Follow"/>
    <w:basedOn w:val="A"/>
    <w:rsid w:val="00D07F80"/>
    <w:pPr>
      <w:ind w:firstLine="0"/>
    </w:pPr>
  </w:style>
  <w:style w:type="paragraph" w:customStyle="1" w:styleId="CM2">
    <w:name w:val="CM2"/>
    <w:basedOn w:val="Default"/>
    <w:next w:val="Default"/>
    <w:rsid w:val="00D07F80"/>
    <w:rPr>
      <w:rFonts w:ascii="Times New Roman" w:hAnsi="Times New Roman" w:cs="Times New Roman"/>
      <w:color w:val="auto"/>
    </w:rPr>
  </w:style>
  <w:style w:type="paragraph" w:customStyle="1" w:styleId="CM18">
    <w:name w:val="CM18"/>
    <w:basedOn w:val="Default"/>
    <w:next w:val="Default"/>
    <w:rsid w:val="00D07F80"/>
    <w:rPr>
      <w:rFonts w:ascii="Times New Roman" w:hAnsi="Times New Roman" w:cs="Times New Roman"/>
      <w:color w:val="auto"/>
    </w:rPr>
  </w:style>
  <w:style w:type="paragraph" w:customStyle="1" w:styleId="CM6">
    <w:name w:val="CM6"/>
    <w:basedOn w:val="Default"/>
    <w:next w:val="Default"/>
    <w:rsid w:val="00D07F80"/>
    <w:pPr>
      <w:spacing w:line="226" w:lineRule="atLeast"/>
    </w:pPr>
    <w:rPr>
      <w:rFonts w:ascii="Times New Roman" w:hAnsi="Times New Roman" w:cs="Times New Roman"/>
      <w:color w:val="auto"/>
    </w:rPr>
  </w:style>
  <w:style w:type="paragraph" w:customStyle="1" w:styleId="CM20">
    <w:name w:val="CM20"/>
    <w:basedOn w:val="Default"/>
    <w:next w:val="Default"/>
    <w:rsid w:val="00D07F80"/>
    <w:rPr>
      <w:rFonts w:ascii="Times New Roman" w:hAnsi="Times New Roman" w:cs="Times New Roman"/>
      <w:color w:val="auto"/>
    </w:rPr>
  </w:style>
  <w:style w:type="paragraph" w:customStyle="1" w:styleId="CM21">
    <w:name w:val="CM21"/>
    <w:basedOn w:val="Default"/>
    <w:next w:val="Default"/>
    <w:rsid w:val="00D07F80"/>
    <w:rPr>
      <w:rFonts w:ascii="Times New Roman" w:hAnsi="Times New Roman" w:cs="Times New Roman"/>
      <w:color w:val="auto"/>
    </w:rPr>
  </w:style>
  <w:style w:type="paragraph" w:customStyle="1" w:styleId="CM14">
    <w:name w:val="CM14"/>
    <w:basedOn w:val="Default"/>
    <w:next w:val="Default"/>
    <w:rsid w:val="00D07F80"/>
    <w:rPr>
      <w:rFonts w:cs="Times New Roman"/>
      <w:color w:val="auto"/>
    </w:rPr>
  </w:style>
  <w:style w:type="paragraph" w:customStyle="1" w:styleId="CM15">
    <w:name w:val="CM15"/>
    <w:basedOn w:val="Default"/>
    <w:next w:val="Default"/>
    <w:rsid w:val="00D07F80"/>
    <w:pPr>
      <w:spacing w:line="223" w:lineRule="atLeast"/>
    </w:pPr>
    <w:rPr>
      <w:rFonts w:cs="Times New Roman"/>
      <w:color w:val="auto"/>
    </w:rPr>
  </w:style>
  <w:style w:type="paragraph" w:customStyle="1" w:styleId="CM5">
    <w:name w:val="CM5"/>
    <w:basedOn w:val="Default"/>
    <w:next w:val="Default"/>
    <w:rsid w:val="00D07F80"/>
    <w:rPr>
      <w:rFonts w:cs="Times New Roman"/>
      <w:color w:val="auto"/>
    </w:rPr>
  </w:style>
  <w:style w:type="paragraph" w:styleId="ListParagraph">
    <w:name w:val="List Paragraph"/>
    <w:basedOn w:val="Normal"/>
    <w:uiPriority w:val="34"/>
    <w:qFormat/>
    <w:rsid w:val="00D07F80"/>
    <w:pPr>
      <w:ind w:left="720"/>
      <w:contextualSpacing/>
    </w:pPr>
    <w:rPr>
      <w:rFonts w:ascii="Times New Roman" w:eastAsia="ＭＳ 明朝" w:hAnsi="Times New Roman"/>
    </w:rPr>
  </w:style>
  <w:style w:type="paragraph" w:customStyle="1" w:styleId="CM19">
    <w:name w:val="CM19"/>
    <w:basedOn w:val="Normal"/>
    <w:next w:val="Normal"/>
    <w:uiPriority w:val="99"/>
    <w:rsid w:val="00D07F80"/>
    <w:pPr>
      <w:widowControl w:val="0"/>
      <w:autoSpaceDE w:val="0"/>
      <w:autoSpaceDN w:val="0"/>
      <w:adjustRightInd w:val="0"/>
    </w:pPr>
    <w:rPr>
      <w:rFonts w:ascii="Times New Roman" w:eastAsiaTheme="minorEastAsia" w:hAnsi="Times New Roman"/>
    </w:rPr>
  </w:style>
  <w:style w:type="paragraph" w:styleId="BalloonText">
    <w:name w:val="Balloon Text"/>
    <w:basedOn w:val="Normal"/>
    <w:link w:val="BalloonTextChar"/>
    <w:uiPriority w:val="99"/>
    <w:semiHidden/>
    <w:unhideWhenUsed/>
    <w:rsid w:val="00D07F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7F8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image" Target="media/image2.jpeg"/><Relationship Id="rId7" Type="http://schemas.openxmlformats.org/officeDocument/2006/relationships/image" Target="media/image3.emf"/><Relationship Id="rId8" Type="http://schemas.openxmlformats.org/officeDocument/2006/relationships/hyperlink" Target="http://www.mass.gov/treasury/searchresults.html?output=xml_no_dtd&amp;client=massgov&amp;proxystylesheet=massgov&amp;ie=UTF-8&amp;sort=date%3AD%3AL%3Ad1&amp;oe=UTF-8&amp;q=creditable+service&amp;site=CTREx&amp;x=21&amp;y=11"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3152</Words>
  <Characters>17971</Characters>
  <Application>Microsoft Macintosh Word</Application>
  <DocSecurity>0</DocSecurity>
  <Lines>149</Lines>
  <Paragraphs>42</Paragraphs>
  <ScaleCrop>false</ScaleCrop>
  <Company/>
  <LinksUpToDate>false</LinksUpToDate>
  <CharactersWithSpaces>21081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Fitzgerald</dc:creator>
  <cp:keywords/>
  <dc:description/>
  <cp:lastModifiedBy>Thomas Powers</cp:lastModifiedBy>
  <cp:revision>2</cp:revision>
  <dcterms:created xsi:type="dcterms:W3CDTF">2017-04-02T22:47:00Z</dcterms:created>
  <dcterms:modified xsi:type="dcterms:W3CDTF">2017-04-02T22:47:00Z</dcterms:modified>
</cp:coreProperties>
</file>